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75EA8" w14:textId="77777777" w:rsidR="00474E19" w:rsidRPr="00417F8F" w:rsidRDefault="00474E19" w:rsidP="00474E19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4996F726" w14:textId="77777777" w:rsidR="00474E19" w:rsidRPr="00417F8F" w:rsidRDefault="00474E19" w:rsidP="00474E19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3F9440E8" w14:textId="77777777" w:rsidR="00474E19" w:rsidRPr="00417F8F" w:rsidRDefault="00474E19" w:rsidP="00474E19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358AE58A" w14:textId="77777777" w:rsidR="00474E19" w:rsidRPr="00417F8F" w:rsidRDefault="00474E19" w:rsidP="00474E19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202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BB103A">
        <w:rPr>
          <w:rFonts w:ascii="Times New Roman" w:eastAsia="Times New Roman" w:hAnsi="Times New Roman" w:cs="Times New Roman"/>
          <w:b/>
          <w:bCs/>
        </w:rPr>
        <w:t>LABOUR LAWS</w:t>
      </w:r>
    </w:p>
    <w:p w14:paraId="2C94B022" w14:textId="77777777" w:rsidR="00474E19" w:rsidRPr="00417F8F" w:rsidRDefault="00474E19" w:rsidP="00474E19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5F35C963" w14:textId="77777777" w:rsidR="00474E19" w:rsidRPr="00417F8F" w:rsidRDefault="00474E19" w:rsidP="00474E19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2D7BCE48" w14:textId="77777777" w:rsidR="00474E19" w:rsidRDefault="00474E19" w:rsidP="00474E19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01A5688B" w14:textId="77777777" w:rsidR="00474E19" w:rsidRDefault="00474E19" w:rsidP="00474E19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41A83B71" w14:textId="77777777" w:rsidR="00474E19" w:rsidRPr="00417F8F" w:rsidRDefault="00474E19" w:rsidP="00474E19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6DFD3890" w14:textId="02BAB5FA" w:rsidR="00474E19" w:rsidRPr="00A26695" w:rsidRDefault="00474E19" w:rsidP="00474E19">
      <w:pPr>
        <w:pStyle w:val="ListParagraph"/>
        <w:numPr>
          <w:ilvl w:val="0"/>
          <w:numId w:val="9"/>
        </w:numPr>
        <w:rPr>
          <w:rFonts w:asciiTheme="minorHAnsi" w:hAnsiTheme="minorHAnsi" w:cs="Times New Roman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Write in brief:</w:t>
      </w:r>
      <w:r w:rsidRPr="00A26695">
        <w:rPr>
          <w:rFonts w:asciiTheme="minorHAnsi" w:hAnsiTheme="minorHAnsi" w:cs="Times New Roman"/>
          <w:sz w:val="24"/>
          <w:szCs w:val="24"/>
        </w:rPr>
        <w:tab/>
      </w:r>
      <w:r w:rsidRPr="00A26695">
        <w:rPr>
          <w:rFonts w:asciiTheme="minorHAnsi" w:hAnsiTheme="minorHAnsi" w:cs="Times New Roman"/>
          <w:sz w:val="24"/>
          <w:szCs w:val="24"/>
        </w:rPr>
        <w:tab/>
      </w:r>
      <w:r w:rsidRPr="00A26695">
        <w:rPr>
          <w:rFonts w:asciiTheme="minorHAnsi" w:hAnsiTheme="minorHAnsi" w:cs="Times New Roman"/>
          <w:sz w:val="24"/>
          <w:szCs w:val="24"/>
        </w:rPr>
        <w:tab/>
      </w:r>
      <w:r w:rsidRPr="00A26695">
        <w:rPr>
          <w:rFonts w:asciiTheme="minorHAnsi" w:hAnsiTheme="minorHAnsi" w:cs="Times New Roman"/>
          <w:sz w:val="24"/>
          <w:szCs w:val="24"/>
        </w:rPr>
        <w:tab/>
      </w:r>
      <w:r w:rsidRPr="00A26695">
        <w:rPr>
          <w:rFonts w:asciiTheme="minorHAnsi" w:hAnsiTheme="minorHAnsi" w:cs="Times New Roman"/>
          <w:sz w:val="24"/>
          <w:szCs w:val="24"/>
        </w:rPr>
        <w:tab/>
      </w:r>
      <w:r w:rsidR="00A26695">
        <w:rPr>
          <w:rFonts w:asciiTheme="minorHAnsi" w:hAnsiTheme="minorHAnsi" w:cs="Times New Roman"/>
          <w:sz w:val="24"/>
          <w:szCs w:val="24"/>
        </w:rPr>
        <w:t xml:space="preserve">         </w:t>
      </w:r>
      <w:r w:rsidRPr="00A26695">
        <w:rPr>
          <w:rFonts w:asciiTheme="minorHAnsi" w:hAnsiTheme="minorHAnsi" w:cs="Times New Roman"/>
          <w:b/>
          <w:bCs/>
          <w:sz w:val="24"/>
          <w:szCs w:val="24"/>
        </w:rPr>
        <w:t>6x5=30</w:t>
      </w:r>
    </w:p>
    <w:p w14:paraId="266FE1CD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Employer as per Workmen’s  Compensation Act</w:t>
      </w:r>
    </w:p>
    <w:p w14:paraId="2D36481F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Partial disablement as per Workmen’s  Compensation Act</w:t>
      </w:r>
    </w:p>
    <w:p w14:paraId="16798E27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 xml:space="preserve">Objectives of 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>the Payment Of Wages Act</w:t>
      </w:r>
    </w:p>
    <w:p w14:paraId="504F2D2F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Calendar year as per the Factories Act</w:t>
      </w:r>
    </w:p>
    <w:p w14:paraId="088534B3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 xml:space="preserve">Hazardous process as per 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>the Factories Act</w:t>
      </w:r>
    </w:p>
    <w:p w14:paraId="79437B95" w14:textId="77777777" w:rsidR="00474E19" w:rsidRPr="00A26695" w:rsidRDefault="00474E19" w:rsidP="00474E19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Layoff as per Industrial Development Act</w:t>
      </w:r>
    </w:p>
    <w:p w14:paraId="2CE90B0D" w14:textId="77777777" w:rsidR="00474E19" w:rsidRPr="00A26695" w:rsidRDefault="00474E19" w:rsidP="00474E19">
      <w:pPr>
        <w:pStyle w:val="ListParagraph"/>
        <w:ind w:left="1080"/>
        <w:rPr>
          <w:rFonts w:asciiTheme="minorHAnsi" w:hAnsiTheme="minorHAnsi"/>
          <w:sz w:val="10"/>
          <w:szCs w:val="10"/>
        </w:rPr>
      </w:pPr>
    </w:p>
    <w:p w14:paraId="0359B862" w14:textId="2E4A4288" w:rsidR="00474E19" w:rsidRPr="00A26695" w:rsidRDefault="00474E19" w:rsidP="00A26695">
      <w:pPr>
        <w:pStyle w:val="ListParagraph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What were the employers’ defences available before the enforcement of Workme</w:t>
      </w:r>
      <w:r w:rsidR="006D00D5">
        <w:rPr>
          <w:rFonts w:asciiTheme="minorHAnsi" w:hAnsiTheme="minorHAnsi" w:cs="Times New Roman"/>
          <w:sz w:val="24"/>
          <w:szCs w:val="24"/>
        </w:rPr>
        <w:t xml:space="preserve">n’s </w:t>
      </w:r>
      <w:bookmarkStart w:id="0" w:name="_GoBack"/>
      <w:bookmarkEnd w:id="0"/>
      <w:r w:rsidRPr="00A26695">
        <w:rPr>
          <w:rFonts w:asciiTheme="minorHAnsi" w:hAnsiTheme="minorHAnsi" w:cs="Times New Roman"/>
          <w:sz w:val="24"/>
          <w:szCs w:val="24"/>
        </w:rPr>
        <w:t>Compensation Act?</w:t>
      </w:r>
      <w:r w:rsidR="00A26695">
        <w:rPr>
          <w:rFonts w:asciiTheme="minorHAnsi" w:hAnsiTheme="minorHAnsi" w:cs="Times New Roman"/>
          <w:sz w:val="24"/>
          <w:szCs w:val="24"/>
        </w:rPr>
        <w:tab/>
      </w:r>
      <w:r w:rsidR="00A26695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A26695">
        <w:rPr>
          <w:rFonts w:asciiTheme="minorHAnsi" w:hAnsiTheme="minorHAnsi" w:cs="Times New Roman"/>
          <w:b/>
          <w:bCs/>
          <w:sz w:val="24"/>
          <w:szCs w:val="24"/>
        </w:rPr>
        <w:t>6</w:t>
      </w:r>
    </w:p>
    <w:p w14:paraId="24034618" w14:textId="77777777" w:rsidR="00474E19" w:rsidRPr="00A26695" w:rsidRDefault="00474E19" w:rsidP="00474E19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2CA4CCEE" w14:textId="71BAAB73" w:rsidR="00474E19" w:rsidRPr="00A26695" w:rsidRDefault="00474E19" w:rsidP="00A26695">
      <w:pPr>
        <w:pStyle w:val="ListParagraph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How is an employer liable for compensation to a workman injured by an accident arising out of and in course of his employment?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 </w:t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</w:t>
      </w:r>
      <w:r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6</w:t>
      </w:r>
    </w:p>
    <w:p w14:paraId="49568181" w14:textId="77777777" w:rsidR="00474E19" w:rsidRPr="00A26695" w:rsidRDefault="00474E19" w:rsidP="00474E19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16B310CD" w14:textId="6A59DD33" w:rsidR="00474E19" w:rsidRPr="00A26695" w:rsidRDefault="00474E19" w:rsidP="00474E19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Highlight the differences between strikes and lock out.</w:t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</w:t>
      </w:r>
      <w:r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6</w:t>
      </w:r>
    </w:p>
    <w:p w14:paraId="6E984144" w14:textId="77777777" w:rsidR="00474E19" w:rsidRPr="00A26695" w:rsidRDefault="00474E19" w:rsidP="00474E19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620CC1C4" w14:textId="7780E70A" w:rsidR="00474E19" w:rsidRPr="00A26695" w:rsidRDefault="00474E19" w:rsidP="00A26695">
      <w:pPr>
        <w:pStyle w:val="ListParagraph"/>
        <w:numPr>
          <w:ilvl w:val="0"/>
          <w:numId w:val="9"/>
        </w:numPr>
        <w:rPr>
          <w:rFonts w:asciiTheme="minorHAnsi" w:hAnsiTheme="minorHAnsi" w:cs="Times New Roman"/>
          <w:sz w:val="24"/>
          <w:szCs w:val="24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What do you mean by ‘industrial dispute’? When an individual dispute does become industrial dispute?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 xml:space="preserve">           </w:t>
      </w:r>
      <w:r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2+4=6</w:t>
      </w:r>
    </w:p>
    <w:p w14:paraId="1E7263FB" w14:textId="77777777" w:rsidR="00474E19" w:rsidRPr="00A26695" w:rsidRDefault="00474E19" w:rsidP="00474E19">
      <w:pPr>
        <w:pStyle w:val="ListParagraph"/>
        <w:jc w:val="both"/>
        <w:rPr>
          <w:rFonts w:asciiTheme="minorHAnsi" w:hAnsiTheme="minorHAnsi" w:cs="Times New Roman"/>
          <w:sz w:val="10"/>
          <w:szCs w:val="10"/>
          <w:lang w:val="en-US"/>
        </w:rPr>
      </w:pPr>
    </w:p>
    <w:p w14:paraId="25725D9E" w14:textId="3370AC11" w:rsidR="00474E19" w:rsidRPr="00A26695" w:rsidRDefault="00474E19" w:rsidP="00A26695">
      <w:pPr>
        <w:pStyle w:val="ListParagraph"/>
        <w:numPr>
          <w:ilvl w:val="0"/>
          <w:numId w:val="9"/>
        </w:numPr>
        <w:rPr>
          <w:rFonts w:asciiTheme="minorHAnsi" w:hAnsiTheme="minorHAnsi" w:cs="Times New Roman"/>
          <w:sz w:val="24"/>
          <w:szCs w:val="24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Who is an ‘Inspector of Factories’? Discuss the role and responsibilities of an inspector.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 xml:space="preserve">           </w:t>
      </w:r>
      <w:r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2+6=8</w:t>
      </w:r>
    </w:p>
    <w:p w14:paraId="2F7E2A2D" w14:textId="77777777" w:rsidR="00474E19" w:rsidRPr="00A26695" w:rsidRDefault="00474E19" w:rsidP="00474E19">
      <w:pPr>
        <w:pStyle w:val="ListParagraph"/>
        <w:jc w:val="both"/>
        <w:rPr>
          <w:rFonts w:asciiTheme="minorHAnsi" w:hAnsiTheme="minorHAnsi" w:cs="Times New Roman"/>
          <w:sz w:val="10"/>
          <w:szCs w:val="10"/>
          <w:lang w:val="en-US"/>
        </w:rPr>
      </w:pPr>
    </w:p>
    <w:p w14:paraId="1624C788" w14:textId="68791E5D" w:rsidR="00474E19" w:rsidRPr="00BB103A" w:rsidRDefault="00474E19" w:rsidP="00474E1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Distinguish between the register of adult workers and the register for adolescent Workers.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A26695">
        <w:rPr>
          <w:rFonts w:ascii="Times New Roman" w:hAnsi="Times New Roman" w:cs="Times New Roman"/>
          <w:lang w:val="en-US"/>
        </w:rPr>
        <w:t xml:space="preserve">         </w:t>
      </w:r>
      <w:r>
        <w:rPr>
          <w:rFonts w:ascii="Times New Roman" w:hAnsi="Times New Roman" w:cs="Times New Roman"/>
          <w:b/>
          <w:bCs/>
          <w:lang w:val="en-US"/>
        </w:rPr>
        <w:t>8</w:t>
      </w:r>
    </w:p>
    <w:p w14:paraId="1C077550" w14:textId="77777777" w:rsidR="00474E19" w:rsidRDefault="00474E19" w:rsidP="00474E19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652C4DC9" w14:textId="77777777" w:rsidR="00474E19" w:rsidRDefault="00474E19" w:rsidP="00474E19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6FB0FC0C" w14:textId="77777777" w:rsidR="00474E19" w:rsidRDefault="00474E19" w:rsidP="00474E19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73C24501" w14:textId="77777777" w:rsidR="00474E19" w:rsidRDefault="00474E19" w:rsidP="00474E19">
      <w:pPr>
        <w:pStyle w:val="ListParagraph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*****</w:t>
      </w:r>
    </w:p>
    <w:p w14:paraId="5385A680" w14:textId="49515C2F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61551B1E" w14:textId="77777777" w:rsidR="00417F8F" w:rsidRDefault="00417F8F" w:rsidP="00A26695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7777777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55346031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89449D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060449F2" w14:textId="218248F4" w:rsidR="00417F8F" w:rsidRPr="00417F8F" w:rsidRDefault="0089449D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="00BB103A">
        <w:rPr>
          <w:rFonts w:asciiTheme="minorHAnsi" w:eastAsia="Times New Roman" w:hAnsiTheme="minorHAnsi" w:cs="Vrinda"/>
          <w:b/>
          <w:bCs/>
          <w:lang w:val="en-IN" w:bidi="as-IN"/>
        </w:rPr>
        <w:t>202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BB103A" w:rsidRPr="00BB103A">
        <w:rPr>
          <w:rFonts w:ascii="Times New Roman" w:eastAsia="Times New Roman" w:hAnsi="Times New Roman" w:cs="Times New Roman"/>
          <w:b/>
          <w:bCs/>
        </w:rPr>
        <w:t>LABOUR LAWS</w:t>
      </w:r>
    </w:p>
    <w:p w14:paraId="6D957EB6" w14:textId="77777777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3DCE44D9" w14:textId="0DD70C78" w:rsidR="00BB103A" w:rsidRPr="00A26695" w:rsidRDefault="00BB103A" w:rsidP="009B6086">
      <w:pPr>
        <w:pStyle w:val="ListParagraph"/>
        <w:numPr>
          <w:ilvl w:val="0"/>
          <w:numId w:val="15"/>
        </w:numPr>
        <w:rPr>
          <w:rFonts w:asciiTheme="minorHAnsi" w:hAnsiTheme="minorHAnsi" w:cs="Times New Roman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Write in brief:</w:t>
      </w:r>
      <w:r w:rsidR="00F22683" w:rsidRPr="00A26695">
        <w:rPr>
          <w:rFonts w:asciiTheme="minorHAnsi" w:hAnsiTheme="minorHAnsi" w:cs="Times New Roman"/>
          <w:sz w:val="24"/>
          <w:szCs w:val="24"/>
        </w:rPr>
        <w:tab/>
      </w:r>
      <w:r w:rsidR="00F22683" w:rsidRPr="00A26695">
        <w:rPr>
          <w:rFonts w:asciiTheme="minorHAnsi" w:hAnsiTheme="minorHAnsi" w:cs="Times New Roman"/>
          <w:sz w:val="24"/>
          <w:szCs w:val="24"/>
        </w:rPr>
        <w:tab/>
      </w:r>
      <w:r w:rsidR="00F22683" w:rsidRPr="00A26695">
        <w:rPr>
          <w:rFonts w:asciiTheme="minorHAnsi" w:hAnsiTheme="minorHAnsi" w:cs="Times New Roman"/>
          <w:sz w:val="24"/>
          <w:szCs w:val="24"/>
        </w:rPr>
        <w:tab/>
      </w:r>
      <w:r w:rsidR="00F22683" w:rsidRPr="00A26695">
        <w:rPr>
          <w:rFonts w:asciiTheme="minorHAnsi" w:hAnsiTheme="minorHAnsi" w:cs="Times New Roman"/>
          <w:sz w:val="24"/>
          <w:szCs w:val="24"/>
        </w:rPr>
        <w:tab/>
      </w:r>
      <w:r w:rsidR="00F22683" w:rsidRPr="00A26695">
        <w:rPr>
          <w:rFonts w:asciiTheme="minorHAnsi" w:hAnsiTheme="minorHAnsi" w:cs="Times New Roman"/>
          <w:sz w:val="24"/>
          <w:szCs w:val="24"/>
        </w:rPr>
        <w:tab/>
      </w:r>
      <w:r w:rsidR="00A26695">
        <w:rPr>
          <w:rFonts w:asciiTheme="minorHAnsi" w:hAnsiTheme="minorHAnsi" w:cs="Times New Roman"/>
          <w:sz w:val="24"/>
          <w:szCs w:val="24"/>
        </w:rPr>
        <w:t xml:space="preserve">         </w:t>
      </w:r>
      <w:r w:rsidR="00F22683" w:rsidRPr="00A26695">
        <w:rPr>
          <w:rFonts w:asciiTheme="minorHAnsi" w:hAnsiTheme="minorHAnsi" w:cs="Times New Roman"/>
          <w:b/>
          <w:bCs/>
          <w:sz w:val="24"/>
          <w:szCs w:val="24"/>
        </w:rPr>
        <w:t>6x5=30</w:t>
      </w:r>
    </w:p>
    <w:p w14:paraId="66100CA6" w14:textId="3C5D51F4" w:rsidR="0000420F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Employer as per Workmen’s  Compensation Act</w:t>
      </w:r>
    </w:p>
    <w:p w14:paraId="657F2558" w14:textId="6E1F2863" w:rsidR="00BB103A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Partial disablement as per Workmen’s  Compensation Act</w:t>
      </w:r>
    </w:p>
    <w:p w14:paraId="23D2D05E" w14:textId="631DDE5F" w:rsidR="00BB103A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 xml:space="preserve">Objectives of 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>the Payment Of Wages Act</w:t>
      </w:r>
    </w:p>
    <w:p w14:paraId="0BE8CF76" w14:textId="3F94D145" w:rsidR="00BB103A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Calendar year as per the Factories Act</w:t>
      </w:r>
    </w:p>
    <w:p w14:paraId="4B2D1178" w14:textId="4BE669DA" w:rsidR="00BB103A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 xml:space="preserve">Hazardous process as per </w:t>
      </w:r>
      <w:r w:rsidRPr="00A26695">
        <w:rPr>
          <w:rFonts w:asciiTheme="minorHAnsi" w:hAnsiTheme="minorHAnsi" w:cs="Times New Roman"/>
          <w:sz w:val="24"/>
          <w:szCs w:val="24"/>
          <w:lang w:val="en-US"/>
        </w:rPr>
        <w:t>the Factories Act</w:t>
      </w:r>
    </w:p>
    <w:p w14:paraId="6177B951" w14:textId="78DEDD83" w:rsidR="00BB103A" w:rsidRPr="00A26695" w:rsidRDefault="00BB103A" w:rsidP="009B6086">
      <w:pPr>
        <w:pStyle w:val="ListParagraph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Layoff as per Industrial Development Act</w:t>
      </w:r>
    </w:p>
    <w:p w14:paraId="18E4D045" w14:textId="77777777" w:rsidR="00BB103A" w:rsidRPr="00A26695" w:rsidRDefault="00BB103A" w:rsidP="00BB103A">
      <w:pPr>
        <w:pStyle w:val="ListParagraph"/>
        <w:ind w:left="1080"/>
        <w:rPr>
          <w:rFonts w:asciiTheme="minorHAnsi" w:hAnsiTheme="minorHAnsi"/>
          <w:sz w:val="10"/>
          <w:szCs w:val="10"/>
        </w:rPr>
      </w:pPr>
    </w:p>
    <w:p w14:paraId="7A7E1D58" w14:textId="317CFAD5" w:rsidR="00BB103A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</w:rPr>
        <w:t>What were the employers’ defences available befo</w:t>
      </w:r>
      <w:r w:rsidR="00134F0C">
        <w:rPr>
          <w:rFonts w:asciiTheme="minorHAnsi" w:hAnsiTheme="minorHAnsi" w:cs="Times New Roman"/>
          <w:sz w:val="24"/>
          <w:szCs w:val="24"/>
        </w:rPr>
        <w:t>re the enforcement of Workmen’s</w:t>
      </w:r>
      <w:r w:rsidRPr="00A26695">
        <w:rPr>
          <w:rFonts w:asciiTheme="minorHAnsi" w:hAnsiTheme="minorHAnsi" w:cs="Times New Roman"/>
          <w:sz w:val="24"/>
          <w:szCs w:val="24"/>
        </w:rPr>
        <w:t xml:space="preserve"> Compensation Act?</w:t>
      </w:r>
      <w:r w:rsidR="00EA14F1" w:rsidRPr="00A26695">
        <w:rPr>
          <w:rFonts w:asciiTheme="minorHAnsi" w:hAnsiTheme="minorHAnsi" w:cs="Times New Roman"/>
          <w:sz w:val="24"/>
          <w:szCs w:val="24"/>
        </w:rPr>
        <w:tab/>
      </w:r>
      <w:r w:rsidR="00A26695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EA14F1" w:rsidRPr="00A26695">
        <w:rPr>
          <w:rFonts w:asciiTheme="minorHAnsi" w:hAnsiTheme="minorHAnsi" w:cs="Times New Roman"/>
          <w:b/>
          <w:bCs/>
          <w:sz w:val="24"/>
          <w:szCs w:val="24"/>
        </w:rPr>
        <w:t>6</w:t>
      </w:r>
    </w:p>
    <w:p w14:paraId="0A0237D7" w14:textId="77777777" w:rsidR="00BB103A" w:rsidRPr="00A26695" w:rsidRDefault="00BB103A" w:rsidP="00BB103A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25B5872C" w14:textId="67622278" w:rsidR="00E86E1D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How is an employer liable for compensation to a workman injured by an accident arising out of and in course of his employment?</w:t>
      </w:r>
      <w:r w:rsidR="00EA14F1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EA14F1" w:rsidRP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 </w:t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</w:t>
      </w:r>
      <w:r w:rsidR="00EA14F1"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6</w:t>
      </w:r>
    </w:p>
    <w:p w14:paraId="0C4A9EAA" w14:textId="77777777" w:rsidR="00E86E1D" w:rsidRPr="00A26695" w:rsidRDefault="00E86E1D" w:rsidP="00E86E1D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6706DA85" w14:textId="5311DEA6" w:rsidR="00E86E1D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Highlight the differences between strikes and lock out.</w:t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</w:t>
      </w:r>
      <w:r w:rsidR="00EA14F1"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6</w:t>
      </w:r>
    </w:p>
    <w:p w14:paraId="3F9234F8" w14:textId="77777777" w:rsidR="00E86E1D" w:rsidRPr="00A26695" w:rsidRDefault="00E86E1D" w:rsidP="00E86E1D">
      <w:pPr>
        <w:pStyle w:val="ListParagraph"/>
        <w:jc w:val="both"/>
        <w:rPr>
          <w:rFonts w:asciiTheme="minorHAnsi" w:hAnsiTheme="minorHAnsi"/>
          <w:sz w:val="10"/>
          <w:szCs w:val="10"/>
        </w:rPr>
      </w:pPr>
    </w:p>
    <w:p w14:paraId="57605D1D" w14:textId="74928A05" w:rsidR="00E86E1D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What do you mean by ‘industrial dispute’? When an individual dispute does become industrial dispute?</w:t>
      </w:r>
      <w:r w:rsidR="00EA14F1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EA14F1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 xml:space="preserve">           </w:t>
      </w:r>
      <w:r w:rsidR="009A71CC"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2+4=6</w:t>
      </w:r>
    </w:p>
    <w:p w14:paraId="7D022C09" w14:textId="77777777" w:rsidR="00E86E1D" w:rsidRPr="00A26695" w:rsidRDefault="00E86E1D" w:rsidP="00E86E1D">
      <w:pPr>
        <w:pStyle w:val="ListParagraph"/>
        <w:jc w:val="both"/>
        <w:rPr>
          <w:rFonts w:asciiTheme="minorHAnsi" w:hAnsiTheme="minorHAnsi" w:cs="Times New Roman"/>
          <w:sz w:val="10"/>
          <w:szCs w:val="10"/>
          <w:lang w:val="en-US"/>
        </w:rPr>
      </w:pPr>
    </w:p>
    <w:p w14:paraId="5824C6FD" w14:textId="1C2DBE3B" w:rsidR="00E86E1D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Who is an ‘Inspector of Factories’? Discuss the role and responsibilities of an inspector.</w:t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ab/>
        <w:t xml:space="preserve">           </w:t>
      </w:r>
      <w:r w:rsidR="009A71CC"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2+6=8</w:t>
      </w:r>
    </w:p>
    <w:p w14:paraId="50794A50" w14:textId="77777777" w:rsidR="00E86E1D" w:rsidRPr="00A26695" w:rsidRDefault="00E86E1D" w:rsidP="00E86E1D">
      <w:pPr>
        <w:pStyle w:val="ListParagraph"/>
        <w:jc w:val="both"/>
        <w:rPr>
          <w:rFonts w:asciiTheme="minorHAnsi" w:hAnsiTheme="minorHAnsi" w:cs="Times New Roman"/>
          <w:sz w:val="10"/>
          <w:szCs w:val="10"/>
          <w:lang w:val="en-US"/>
        </w:rPr>
      </w:pPr>
    </w:p>
    <w:p w14:paraId="73C5DD0A" w14:textId="4EAC7ED1" w:rsidR="00BB103A" w:rsidRPr="00A26695" w:rsidRDefault="00BB103A" w:rsidP="009B608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  <w:lang w:val="en-US"/>
        </w:rPr>
      </w:pPr>
      <w:r w:rsidRPr="00A26695">
        <w:rPr>
          <w:rFonts w:asciiTheme="minorHAnsi" w:hAnsiTheme="minorHAnsi" w:cs="Times New Roman"/>
          <w:sz w:val="24"/>
          <w:szCs w:val="24"/>
          <w:lang w:val="en-US"/>
        </w:rPr>
        <w:t>Distinguish between the register of adult workers and the register for adolescent Workers.</w:t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9A71CC" w:rsidRPr="00A26695">
        <w:rPr>
          <w:rFonts w:asciiTheme="minorHAnsi" w:hAnsiTheme="minorHAnsi" w:cs="Times New Roman"/>
          <w:sz w:val="24"/>
          <w:szCs w:val="24"/>
          <w:lang w:val="en-US"/>
        </w:rPr>
        <w:tab/>
      </w:r>
      <w:r w:rsidR="00A26695">
        <w:rPr>
          <w:rFonts w:asciiTheme="minorHAnsi" w:hAnsiTheme="minorHAnsi" w:cs="Times New Roman"/>
          <w:sz w:val="24"/>
          <w:szCs w:val="24"/>
          <w:lang w:val="en-US"/>
        </w:rPr>
        <w:t xml:space="preserve">        </w:t>
      </w:r>
      <w:r w:rsidR="009A71CC" w:rsidRPr="00A26695">
        <w:rPr>
          <w:rFonts w:asciiTheme="minorHAnsi" w:hAnsiTheme="minorHAnsi" w:cs="Times New Roman"/>
          <w:b/>
          <w:bCs/>
          <w:sz w:val="24"/>
          <w:szCs w:val="24"/>
          <w:lang w:val="en-US"/>
        </w:rPr>
        <w:t>8</w:t>
      </w:r>
    </w:p>
    <w:p w14:paraId="3552902C" w14:textId="4178120F" w:rsidR="0000420F" w:rsidRDefault="0000420F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365990A2" w14:textId="250E5FC2" w:rsidR="00482A6D" w:rsidRDefault="00482A6D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337C6534" w14:textId="4643398E" w:rsidR="00482A6D" w:rsidRDefault="00482A6D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1C03E93C" w14:textId="05BB1D96" w:rsidR="00482A6D" w:rsidRDefault="00482A6D" w:rsidP="00482A6D">
      <w:pPr>
        <w:pStyle w:val="ListParagraph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*****</w:t>
      </w:r>
    </w:p>
    <w:p w14:paraId="722D3FAB" w14:textId="77777777" w:rsidR="0000420F" w:rsidRPr="003E7818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  <w:szCs w:val="22"/>
        </w:rPr>
      </w:pPr>
    </w:p>
    <w:p w14:paraId="0000001A" w14:textId="77777777" w:rsidR="00287B47" w:rsidRPr="00417F8F" w:rsidRDefault="00287B47" w:rsidP="00417F8F">
      <w:pPr>
        <w:pStyle w:val="NoSpacing"/>
        <w:jc w:val="both"/>
        <w:rPr>
          <w:rFonts w:asciiTheme="minorHAnsi" w:hAnsiTheme="minorHAnsi"/>
          <w:sz w:val="24"/>
          <w:szCs w:val="24"/>
        </w:rPr>
      </w:pPr>
      <w:bookmarkStart w:id="1" w:name="_gjdgxs" w:colFirst="0" w:colLast="0"/>
      <w:bookmarkEnd w:id="1"/>
    </w:p>
    <w:sectPr w:rsidR="00287B47" w:rsidRPr="00417F8F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E408A"/>
    <w:multiLevelType w:val="hybridMultilevel"/>
    <w:tmpl w:val="843698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34323"/>
    <w:multiLevelType w:val="hybridMultilevel"/>
    <w:tmpl w:val="3992EDD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A319C9"/>
    <w:multiLevelType w:val="hybridMultilevel"/>
    <w:tmpl w:val="0DE6B0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60DAF"/>
    <w:multiLevelType w:val="hybridMultilevel"/>
    <w:tmpl w:val="0DE6B0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1F6053"/>
    <w:multiLevelType w:val="hybridMultilevel"/>
    <w:tmpl w:val="0DE6B0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B3819"/>
    <w:multiLevelType w:val="hybridMultilevel"/>
    <w:tmpl w:val="FB76708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446416"/>
    <w:multiLevelType w:val="hybridMultilevel"/>
    <w:tmpl w:val="0DE6B0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960AC"/>
    <w:multiLevelType w:val="hybridMultilevel"/>
    <w:tmpl w:val="3992EDDA"/>
    <w:lvl w:ilvl="0" w:tplc="0FA8F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DD4FE6"/>
    <w:multiLevelType w:val="hybridMultilevel"/>
    <w:tmpl w:val="1D1656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1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0420F"/>
    <w:rsid w:val="00134F0C"/>
    <w:rsid w:val="00232EEC"/>
    <w:rsid w:val="00287B47"/>
    <w:rsid w:val="00417F8F"/>
    <w:rsid w:val="00474E19"/>
    <w:rsid w:val="00482A6D"/>
    <w:rsid w:val="006D00D5"/>
    <w:rsid w:val="0089449D"/>
    <w:rsid w:val="00956ECA"/>
    <w:rsid w:val="009A71CC"/>
    <w:rsid w:val="009B6086"/>
    <w:rsid w:val="009D2C19"/>
    <w:rsid w:val="00A26695"/>
    <w:rsid w:val="00BB103A"/>
    <w:rsid w:val="00C548CE"/>
    <w:rsid w:val="00E86E1D"/>
    <w:rsid w:val="00EA14F1"/>
    <w:rsid w:val="00F2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16</cp:revision>
  <dcterms:created xsi:type="dcterms:W3CDTF">2021-10-05T12:09:00Z</dcterms:created>
  <dcterms:modified xsi:type="dcterms:W3CDTF">2022-06-16T05:15:00Z</dcterms:modified>
</cp:coreProperties>
</file>