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8B" w:rsidRPr="00BF1782" w:rsidRDefault="00C0108B" w:rsidP="00176F44">
      <w:pPr>
        <w:jc w:val="both"/>
        <w:rPr>
          <w:rFonts w:ascii="Times New Roman" w:hAnsi="Times New Roman" w:cs="Times New Roman"/>
          <w:b/>
          <w:sz w:val="28"/>
          <w:szCs w:val="28"/>
        </w:rPr>
      </w:pPr>
      <w:r w:rsidRPr="00BF1782">
        <w:rPr>
          <w:rFonts w:ascii="Times New Roman" w:hAnsi="Times New Roman" w:cs="Times New Roman"/>
          <w:b/>
          <w:sz w:val="28"/>
          <w:szCs w:val="28"/>
        </w:rPr>
        <w:t>Effect of ultrasound-assisted osmotic dehydration pretreatment on the convective drying of strawberry</w:t>
      </w:r>
    </w:p>
    <w:p w:rsidR="00C0108B" w:rsidRPr="00C0108B" w:rsidRDefault="00C0108B">
      <w:pPr>
        <w:rPr>
          <w:rFonts w:ascii="Times New Roman" w:hAnsi="Times New Roman" w:cs="Times New Roman"/>
          <w:sz w:val="24"/>
          <w:szCs w:val="24"/>
        </w:rPr>
      </w:pPr>
      <w:proofErr w:type="spellStart"/>
      <w:r w:rsidRPr="00C0108B">
        <w:rPr>
          <w:rFonts w:ascii="Times New Roman" w:hAnsi="Times New Roman" w:cs="Times New Roman"/>
          <w:sz w:val="24"/>
          <w:szCs w:val="24"/>
        </w:rPr>
        <w:t>Ezzeddine</w:t>
      </w:r>
      <w:proofErr w:type="spellEnd"/>
      <w:r w:rsidRPr="00C0108B">
        <w:rPr>
          <w:rFonts w:ascii="Times New Roman" w:hAnsi="Times New Roman" w:cs="Times New Roman"/>
          <w:sz w:val="24"/>
          <w:szCs w:val="24"/>
        </w:rPr>
        <w:t xml:space="preserve"> </w:t>
      </w:r>
      <w:proofErr w:type="spellStart"/>
      <w:r w:rsidRPr="00C0108B">
        <w:rPr>
          <w:rFonts w:ascii="Times New Roman" w:hAnsi="Times New Roman" w:cs="Times New Roman"/>
          <w:sz w:val="24"/>
          <w:szCs w:val="24"/>
        </w:rPr>
        <w:t>Amami</w:t>
      </w:r>
      <w:proofErr w:type="spellEnd"/>
      <w:r w:rsidRPr="00C0108B">
        <w:rPr>
          <w:rFonts w:ascii="Times New Roman" w:hAnsi="Times New Roman" w:cs="Times New Roman"/>
          <w:sz w:val="24"/>
          <w:szCs w:val="24"/>
        </w:rPr>
        <w:t xml:space="preserve"> </w:t>
      </w:r>
      <w:r w:rsidRPr="00C0108B">
        <w:rPr>
          <w:rFonts w:ascii="Times New Roman" w:hAnsi="Times New Roman" w:cs="Times New Roman"/>
          <w:sz w:val="24"/>
          <w:szCs w:val="24"/>
          <w:vertAlign w:val="superscript"/>
        </w:rPr>
        <w:t>a,</w:t>
      </w:r>
      <w:r>
        <w:rPr>
          <w:rFonts w:ascii="Cambria Math" w:hAnsi="Cambria Math" w:cs="Cambria Math"/>
          <w:sz w:val="24"/>
          <w:szCs w:val="24"/>
          <w:vertAlign w:val="superscript"/>
        </w:rPr>
        <w:t>*</w:t>
      </w:r>
      <w:r w:rsidRPr="00C0108B">
        <w:rPr>
          <w:rFonts w:ascii="Times New Roman" w:hAnsi="Times New Roman" w:cs="Times New Roman"/>
          <w:sz w:val="24"/>
          <w:szCs w:val="24"/>
        </w:rPr>
        <w:t xml:space="preserve"> , </w:t>
      </w:r>
      <w:proofErr w:type="spellStart"/>
      <w:r w:rsidRPr="00C0108B">
        <w:rPr>
          <w:rFonts w:ascii="Times New Roman" w:hAnsi="Times New Roman" w:cs="Times New Roman"/>
          <w:sz w:val="24"/>
          <w:szCs w:val="24"/>
        </w:rPr>
        <w:t>Wissal</w:t>
      </w:r>
      <w:proofErr w:type="spellEnd"/>
      <w:r w:rsidRPr="00C0108B">
        <w:rPr>
          <w:rFonts w:ascii="Times New Roman" w:hAnsi="Times New Roman" w:cs="Times New Roman"/>
          <w:sz w:val="24"/>
          <w:szCs w:val="24"/>
        </w:rPr>
        <w:t xml:space="preserve"> </w:t>
      </w:r>
      <w:proofErr w:type="spellStart"/>
      <w:r w:rsidRPr="00C0108B">
        <w:rPr>
          <w:rFonts w:ascii="Times New Roman" w:hAnsi="Times New Roman" w:cs="Times New Roman"/>
          <w:sz w:val="24"/>
          <w:szCs w:val="24"/>
        </w:rPr>
        <w:t>Khezami</w:t>
      </w:r>
      <w:proofErr w:type="spellEnd"/>
      <w:r w:rsidRPr="00C0108B">
        <w:rPr>
          <w:rFonts w:ascii="Times New Roman" w:hAnsi="Times New Roman" w:cs="Times New Roman"/>
          <w:sz w:val="24"/>
          <w:szCs w:val="24"/>
        </w:rPr>
        <w:t xml:space="preserve"> </w:t>
      </w:r>
      <w:r w:rsidRPr="00C0108B">
        <w:rPr>
          <w:rFonts w:ascii="Times New Roman" w:hAnsi="Times New Roman" w:cs="Times New Roman"/>
          <w:sz w:val="24"/>
          <w:szCs w:val="24"/>
          <w:vertAlign w:val="superscript"/>
        </w:rPr>
        <w:t>a</w:t>
      </w:r>
      <w:r w:rsidRPr="00C0108B">
        <w:rPr>
          <w:rFonts w:ascii="Times New Roman" w:hAnsi="Times New Roman" w:cs="Times New Roman"/>
          <w:sz w:val="24"/>
          <w:szCs w:val="24"/>
        </w:rPr>
        <w:t xml:space="preserve"> , Salma </w:t>
      </w:r>
      <w:proofErr w:type="spellStart"/>
      <w:r w:rsidRPr="00C0108B">
        <w:rPr>
          <w:rFonts w:ascii="Times New Roman" w:hAnsi="Times New Roman" w:cs="Times New Roman"/>
          <w:sz w:val="24"/>
          <w:szCs w:val="24"/>
        </w:rPr>
        <w:t>Mezrigui</w:t>
      </w:r>
      <w:proofErr w:type="spellEnd"/>
      <w:r w:rsidRPr="00C0108B">
        <w:rPr>
          <w:rFonts w:ascii="Times New Roman" w:hAnsi="Times New Roman" w:cs="Times New Roman"/>
          <w:sz w:val="24"/>
          <w:szCs w:val="24"/>
        </w:rPr>
        <w:t xml:space="preserve"> </w:t>
      </w:r>
      <w:r w:rsidRPr="00C0108B">
        <w:rPr>
          <w:rFonts w:ascii="Times New Roman" w:hAnsi="Times New Roman" w:cs="Times New Roman"/>
          <w:sz w:val="24"/>
          <w:szCs w:val="24"/>
          <w:vertAlign w:val="superscript"/>
        </w:rPr>
        <w:t>a</w:t>
      </w:r>
      <w:r w:rsidRPr="00C0108B">
        <w:rPr>
          <w:rFonts w:ascii="Times New Roman" w:hAnsi="Times New Roman" w:cs="Times New Roman"/>
          <w:sz w:val="24"/>
          <w:szCs w:val="24"/>
        </w:rPr>
        <w:t xml:space="preserve"> , </w:t>
      </w:r>
      <w:proofErr w:type="spellStart"/>
      <w:r w:rsidRPr="00C0108B">
        <w:rPr>
          <w:rFonts w:ascii="Times New Roman" w:hAnsi="Times New Roman" w:cs="Times New Roman"/>
          <w:sz w:val="24"/>
          <w:szCs w:val="24"/>
        </w:rPr>
        <w:t>Laxmikant</w:t>
      </w:r>
      <w:proofErr w:type="spellEnd"/>
      <w:r w:rsidRPr="00C0108B">
        <w:rPr>
          <w:rFonts w:ascii="Times New Roman" w:hAnsi="Times New Roman" w:cs="Times New Roman"/>
          <w:sz w:val="24"/>
          <w:szCs w:val="24"/>
        </w:rPr>
        <w:t xml:space="preserve"> S. </w:t>
      </w:r>
      <w:proofErr w:type="spellStart"/>
      <w:r w:rsidRPr="00C0108B">
        <w:rPr>
          <w:rFonts w:ascii="Times New Roman" w:hAnsi="Times New Roman" w:cs="Times New Roman"/>
          <w:sz w:val="24"/>
          <w:szCs w:val="24"/>
        </w:rPr>
        <w:t>Badwaik</w:t>
      </w:r>
      <w:proofErr w:type="spellEnd"/>
      <w:r w:rsidRPr="00C0108B">
        <w:rPr>
          <w:rFonts w:ascii="Times New Roman" w:hAnsi="Times New Roman" w:cs="Times New Roman"/>
          <w:sz w:val="24"/>
          <w:szCs w:val="24"/>
        </w:rPr>
        <w:t xml:space="preserve"> </w:t>
      </w:r>
      <w:r w:rsidRPr="00C0108B">
        <w:rPr>
          <w:rFonts w:ascii="Times New Roman" w:hAnsi="Times New Roman" w:cs="Times New Roman"/>
          <w:sz w:val="24"/>
          <w:szCs w:val="24"/>
          <w:vertAlign w:val="superscript"/>
        </w:rPr>
        <w:t>b</w:t>
      </w:r>
      <w:r w:rsidRPr="00C0108B">
        <w:rPr>
          <w:rFonts w:ascii="Times New Roman" w:hAnsi="Times New Roman" w:cs="Times New Roman"/>
          <w:sz w:val="24"/>
          <w:szCs w:val="24"/>
        </w:rPr>
        <w:t xml:space="preserve"> , </w:t>
      </w:r>
      <w:proofErr w:type="spellStart"/>
      <w:r w:rsidRPr="00C0108B">
        <w:rPr>
          <w:rFonts w:ascii="Times New Roman" w:hAnsi="Times New Roman" w:cs="Times New Roman"/>
          <w:sz w:val="24"/>
          <w:szCs w:val="24"/>
        </w:rPr>
        <w:t>Asma</w:t>
      </w:r>
      <w:proofErr w:type="spellEnd"/>
      <w:r w:rsidRPr="00C0108B">
        <w:rPr>
          <w:rFonts w:ascii="Times New Roman" w:hAnsi="Times New Roman" w:cs="Times New Roman"/>
          <w:sz w:val="24"/>
          <w:szCs w:val="24"/>
        </w:rPr>
        <w:t xml:space="preserve"> </w:t>
      </w:r>
      <w:proofErr w:type="spellStart"/>
      <w:r w:rsidRPr="00C0108B">
        <w:rPr>
          <w:rFonts w:ascii="Times New Roman" w:hAnsi="Times New Roman" w:cs="Times New Roman"/>
          <w:sz w:val="24"/>
          <w:szCs w:val="24"/>
        </w:rPr>
        <w:t>Kammoun</w:t>
      </w:r>
      <w:proofErr w:type="spellEnd"/>
      <w:r w:rsidRPr="00C0108B">
        <w:rPr>
          <w:rFonts w:ascii="Times New Roman" w:hAnsi="Times New Roman" w:cs="Times New Roman"/>
          <w:sz w:val="24"/>
          <w:szCs w:val="24"/>
        </w:rPr>
        <w:t xml:space="preserve"> </w:t>
      </w:r>
      <w:proofErr w:type="spellStart"/>
      <w:r w:rsidRPr="00C0108B">
        <w:rPr>
          <w:rFonts w:ascii="Times New Roman" w:hAnsi="Times New Roman" w:cs="Times New Roman"/>
          <w:sz w:val="24"/>
          <w:szCs w:val="24"/>
        </w:rPr>
        <w:t>Bejar</w:t>
      </w:r>
      <w:proofErr w:type="spellEnd"/>
      <w:r w:rsidRPr="00C0108B">
        <w:rPr>
          <w:rFonts w:ascii="Times New Roman" w:hAnsi="Times New Roman" w:cs="Times New Roman"/>
          <w:sz w:val="24"/>
          <w:szCs w:val="24"/>
        </w:rPr>
        <w:t xml:space="preserve"> </w:t>
      </w:r>
      <w:r w:rsidRPr="00C0108B">
        <w:rPr>
          <w:rFonts w:ascii="Times New Roman" w:hAnsi="Times New Roman" w:cs="Times New Roman"/>
          <w:sz w:val="24"/>
          <w:szCs w:val="24"/>
          <w:vertAlign w:val="superscript"/>
        </w:rPr>
        <w:t>c</w:t>
      </w:r>
      <w:r w:rsidRPr="00C0108B">
        <w:rPr>
          <w:rFonts w:ascii="Times New Roman" w:hAnsi="Times New Roman" w:cs="Times New Roman"/>
          <w:sz w:val="24"/>
          <w:szCs w:val="24"/>
        </w:rPr>
        <w:t xml:space="preserve"> , Carmen Tellez Perez </w:t>
      </w:r>
      <w:r w:rsidRPr="00C0108B">
        <w:rPr>
          <w:rFonts w:ascii="Times New Roman" w:hAnsi="Times New Roman" w:cs="Times New Roman"/>
          <w:sz w:val="24"/>
          <w:szCs w:val="24"/>
          <w:vertAlign w:val="superscript"/>
        </w:rPr>
        <w:t>d</w:t>
      </w:r>
      <w:r w:rsidRPr="00C0108B">
        <w:rPr>
          <w:rFonts w:ascii="Times New Roman" w:hAnsi="Times New Roman" w:cs="Times New Roman"/>
          <w:sz w:val="24"/>
          <w:szCs w:val="24"/>
        </w:rPr>
        <w:t xml:space="preserve"> , Nabil </w:t>
      </w:r>
      <w:proofErr w:type="spellStart"/>
      <w:r w:rsidRPr="00C0108B">
        <w:rPr>
          <w:rFonts w:ascii="Times New Roman" w:hAnsi="Times New Roman" w:cs="Times New Roman"/>
          <w:sz w:val="24"/>
          <w:szCs w:val="24"/>
        </w:rPr>
        <w:t>Kechaou</w:t>
      </w:r>
      <w:proofErr w:type="spellEnd"/>
      <w:r w:rsidRPr="00C0108B">
        <w:rPr>
          <w:rFonts w:ascii="Times New Roman" w:hAnsi="Times New Roman" w:cs="Times New Roman"/>
          <w:sz w:val="24"/>
          <w:szCs w:val="24"/>
        </w:rPr>
        <w:t xml:space="preserve"> </w:t>
      </w:r>
      <w:r w:rsidRPr="00C0108B">
        <w:rPr>
          <w:rFonts w:ascii="Times New Roman" w:hAnsi="Times New Roman" w:cs="Times New Roman"/>
          <w:sz w:val="24"/>
          <w:szCs w:val="24"/>
          <w:vertAlign w:val="superscript"/>
        </w:rPr>
        <w:t>c</w:t>
      </w:r>
      <w:r w:rsidRPr="00C0108B">
        <w:rPr>
          <w:rFonts w:ascii="Times New Roman" w:hAnsi="Times New Roman" w:cs="Times New Roman"/>
          <w:sz w:val="24"/>
          <w:szCs w:val="24"/>
        </w:rPr>
        <w:t xml:space="preserve"> </w:t>
      </w:r>
    </w:p>
    <w:p w:rsidR="00BF1782" w:rsidRPr="00BF1782" w:rsidRDefault="00C0108B" w:rsidP="00176F44">
      <w:pPr>
        <w:spacing w:after="0"/>
        <w:rPr>
          <w:rFonts w:ascii="Times New Roman" w:hAnsi="Times New Roman" w:cs="Times New Roman"/>
          <w:i/>
          <w:sz w:val="20"/>
          <w:szCs w:val="20"/>
        </w:rPr>
      </w:pPr>
      <w:proofErr w:type="spellStart"/>
      <w:r w:rsidRPr="00BF1782">
        <w:rPr>
          <w:rFonts w:ascii="Times New Roman" w:hAnsi="Times New Roman" w:cs="Times New Roman"/>
          <w:i/>
          <w:sz w:val="20"/>
          <w:szCs w:val="20"/>
          <w:vertAlign w:val="superscript"/>
        </w:rPr>
        <w:t>a</w:t>
      </w:r>
      <w:r w:rsidRPr="00BF1782">
        <w:rPr>
          <w:rFonts w:ascii="Times New Roman" w:hAnsi="Times New Roman" w:cs="Times New Roman"/>
          <w:i/>
          <w:sz w:val="20"/>
          <w:szCs w:val="20"/>
        </w:rPr>
        <w:t>Université</w:t>
      </w:r>
      <w:proofErr w:type="spellEnd"/>
      <w:r w:rsidRPr="00BF1782">
        <w:rPr>
          <w:rFonts w:ascii="Times New Roman" w:hAnsi="Times New Roman" w:cs="Times New Roman"/>
          <w:i/>
          <w:sz w:val="20"/>
          <w:szCs w:val="20"/>
        </w:rPr>
        <w:t xml:space="preserve"> de Tunis El </w:t>
      </w:r>
      <w:proofErr w:type="spellStart"/>
      <w:r w:rsidRPr="00BF1782">
        <w:rPr>
          <w:rFonts w:ascii="Times New Roman" w:hAnsi="Times New Roman" w:cs="Times New Roman"/>
          <w:i/>
          <w:sz w:val="20"/>
          <w:szCs w:val="20"/>
        </w:rPr>
        <w:t>Manar</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Unité</w:t>
      </w:r>
      <w:proofErr w:type="spellEnd"/>
      <w:r w:rsidRPr="00BF1782">
        <w:rPr>
          <w:rFonts w:ascii="Times New Roman" w:hAnsi="Times New Roman" w:cs="Times New Roman"/>
          <w:i/>
          <w:sz w:val="20"/>
          <w:szCs w:val="20"/>
        </w:rPr>
        <w:t xml:space="preserve"> de </w:t>
      </w:r>
      <w:proofErr w:type="spellStart"/>
      <w:r w:rsidRPr="00BF1782">
        <w:rPr>
          <w:rFonts w:ascii="Times New Roman" w:hAnsi="Times New Roman" w:cs="Times New Roman"/>
          <w:i/>
          <w:sz w:val="20"/>
          <w:szCs w:val="20"/>
        </w:rPr>
        <w:t>recherche</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Chimie</w:t>
      </w:r>
      <w:proofErr w:type="spellEnd"/>
      <w:r w:rsidRPr="00BF1782">
        <w:rPr>
          <w:rFonts w:ascii="Times New Roman" w:hAnsi="Times New Roman" w:cs="Times New Roman"/>
          <w:i/>
          <w:sz w:val="20"/>
          <w:szCs w:val="20"/>
        </w:rPr>
        <w:t xml:space="preserve"> des </w:t>
      </w:r>
      <w:proofErr w:type="spellStart"/>
      <w:r w:rsidRPr="00BF1782">
        <w:rPr>
          <w:rFonts w:ascii="Times New Roman" w:hAnsi="Times New Roman" w:cs="Times New Roman"/>
          <w:i/>
          <w:sz w:val="20"/>
          <w:szCs w:val="20"/>
        </w:rPr>
        <w:t>matériaux</w:t>
      </w:r>
      <w:proofErr w:type="spellEnd"/>
      <w:r w:rsidRPr="00BF1782">
        <w:rPr>
          <w:rFonts w:ascii="Times New Roman" w:hAnsi="Times New Roman" w:cs="Times New Roman"/>
          <w:i/>
          <w:sz w:val="20"/>
          <w:szCs w:val="20"/>
        </w:rPr>
        <w:t xml:space="preserve"> et de </w:t>
      </w:r>
      <w:proofErr w:type="spellStart"/>
      <w:r w:rsidRPr="00BF1782">
        <w:rPr>
          <w:rFonts w:ascii="Times New Roman" w:hAnsi="Times New Roman" w:cs="Times New Roman"/>
          <w:i/>
          <w:sz w:val="20"/>
          <w:szCs w:val="20"/>
        </w:rPr>
        <w:t>l’Environnement</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Institut</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Supérieur</w:t>
      </w:r>
      <w:proofErr w:type="spellEnd"/>
      <w:r w:rsidRPr="00BF1782">
        <w:rPr>
          <w:rFonts w:ascii="Times New Roman" w:hAnsi="Times New Roman" w:cs="Times New Roman"/>
          <w:i/>
          <w:sz w:val="20"/>
          <w:szCs w:val="20"/>
        </w:rPr>
        <w:t xml:space="preserve"> des Sciences </w:t>
      </w:r>
      <w:proofErr w:type="spellStart"/>
      <w:r w:rsidRPr="00BF1782">
        <w:rPr>
          <w:rFonts w:ascii="Times New Roman" w:hAnsi="Times New Roman" w:cs="Times New Roman"/>
          <w:i/>
          <w:sz w:val="20"/>
          <w:szCs w:val="20"/>
        </w:rPr>
        <w:t>Biologiques</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Appliquées</w:t>
      </w:r>
      <w:proofErr w:type="spellEnd"/>
      <w:r w:rsidRPr="00BF1782">
        <w:rPr>
          <w:rFonts w:ascii="Times New Roman" w:hAnsi="Times New Roman" w:cs="Times New Roman"/>
          <w:i/>
          <w:sz w:val="20"/>
          <w:szCs w:val="20"/>
        </w:rPr>
        <w:t xml:space="preserve"> de Tunis (ISSBAT), 9, rue </w:t>
      </w:r>
      <w:proofErr w:type="spellStart"/>
      <w:r w:rsidRPr="00BF1782">
        <w:rPr>
          <w:rFonts w:ascii="Times New Roman" w:hAnsi="Times New Roman" w:cs="Times New Roman"/>
          <w:i/>
          <w:sz w:val="20"/>
          <w:szCs w:val="20"/>
        </w:rPr>
        <w:t>Zouhair</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Essafi</w:t>
      </w:r>
      <w:proofErr w:type="spellEnd"/>
      <w:r w:rsidRPr="00BF1782">
        <w:rPr>
          <w:rFonts w:ascii="Times New Roman" w:hAnsi="Times New Roman" w:cs="Times New Roman"/>
          <w:i/>
          <w:sz w:val="20"/>
          <w:szCs w:val="20"/>
        </w:rPr>
        <w:t>, Tunis 1006, Tunisia</w:t>
      </w:r>
    </w:p>
    <w:p w:rsidR="00BF1782" w:rsidRPr="00BF1782" w:rsidRDefault="00C0108B" w:rsidP="00176F44">
      <w:pPr>
        <w:spacing w:after="0"/>
        <w:rPr>
          <w:rFonts w:ascii="Times New Roman" w:hAnsi="Times New Roman" w:cs="Times New Roman"/>
          <w:i/>
          <w:sz w:val="20"/>
          <w:szCs w:val="20"/>
        </w:rPr>
      </w:pPr>
      <w:proofErr w:type="spellStart"/>
      <w:r w:rsidRPr="00BF1782">
        <w:rPr>
          <w:rFonts w:ascii="Times New Roman" w:hAnsi="Times New Roman" w:cs="Times New Roman"/>
          <w:i/>
          <w:sz w:val="20"/>
          <w:szCs w:val="20"/>
          <w:vertAlign w:val="superscript"/>
        </w:rPr>
        <w:t>b</w:t>
      </w:r>
      <w:r w:rsidRPr="00BF1782">
        <w:rPr>
          <w:rFonts w:ascii="Times New Roman" w:hAnsi="Times New Roman" w:cs="Times New Roman"/>
          <w:i/>
          <w:sz w:val="20"/>
          <w:szCs w:val="20"/>
        </w:rPr>
        <w:t>Department</w:t>
      </w:r>
      <w:proofErr w:type="spellEnd"/>
      <w:r w:rsidRPr="00BF1782">
        <w:rPr>
          <w:rFonts w:ascii="Times New Roman" w:hAnsi="Times New Roman" w:cs="Times New Roman"/>
          <w:i/>
          <w:sz w:val="20"/>
          <w:szCs w:val="20"/>
        </w:rPr>
        <w:t xml:space="preserve"> of Food Engineering and Technology, School of Engineering, </w:t>
      </w:r>
      <w:proofErr w:type="spellStart"/>
      <w:r w:rsidRPr="00BF1782">
        <w:rPr>
          <w:rFonts w:ascii="Times New Roman" w:hAnsi="Times New Roman" w:cs="Times New Roman"/>
          <w:i/>
          <w:sz w:val="20"/>
          <w:szCs w:val="20"/>
        </w:rPr>
        <w:t>Tezpur</w:t>
      </w:r>
      <w:proofErr w:type="spellEnd"/>
      <w:r w:rsidRPr="00BF1782">
        <w:rPr>
          <w:rFonts w:ascii="Times New Roman" w:hAnsi="Times New Roman" w:cs="Times New Roman"/>
          <w:i/>
          <w:sz w:val="20"/>
          <w:szCs w:val="20"/>
        </w:rPr>
        <w:t xml:space="preserve"> University, </w:t>
      </w:r>
      <w:proofErr w:type="spellStart"/>
      <w:r w:rsidRPr="00BF1782">
        <w:rPr>
          <w:rFonts w:ascii="Times New Roman" w:hAnsi="Times New Roman" w:cs="Times New Roman"/>
          <w:i/>
          <w:sz w:val="20"/>
          <w:szCs w:val="20"/>
        </w:rPr>
        <w:t>Napaam</w:t>
      </w:r>
      <w:proofErr w:type="spellEnd"/>
      <w:r w:rsidRPr="00BF1782">
        <w:rPr>
          <w:rFonts w:ascii="Times New Roman" w:hAnsi="Times New Roman" w:cs="Times New Roman"/>
          <w:i/>
          <w:sz w:val="20"/>
          <w:szCs w:val="20"/>
        </w:rPr>
        <w:t>, Assam, India</w:t>
      </w:r>
    </w:p>
    <w:p w:rsidR="00BF1782" w:rsidRPr="00BF1782" w:rsidRDefault="00C0108B" w:rsidP="00176F44">
      <w:pPr>
        <w:spacing w:after="0"/>
        <w:rPr>
          <w:rFonts w:ascii="Times New Roman" w:hAnsi="Times New Roman" w:cs="Times New Roman"/>
          <w:i/>
          <w:sz w:val="20"/>
          <w:szCs w:val="20"/>
        </w:rPr>
      </w:pPr>
      <w:proofErr w:type="spellStart"/>
      <w:r w:rsidRPr="00BF1782">
        <w:rPr>
          <w:rFonts w:ascii="Times New Roman" w:hAnsi="Times New Roman" w:cs="Times New Roman"/>
          <w:i/>
          <w:sz w:val="20"/>
          <w:szCs w:val="20"/>
          <w:vertAlign w:val="superscript"/>
        </w:rPr>
        <w:t>c</w:t>
      </w:r>
      <w:r w:rsidRPr="00BF1782">
        <w:rPr>
          <w:rFonts w:ascii="Times New Roman" w:hAnsi="Times New Roman" w:cs="Times New Roman"/>
          <w:i/>
          <w:sz w:val="20"/>
          <w:szCs w:val="20"/>
        </w:rPr>
        <w:t>Université</w:t>
      </w:r>
      <w:proofErr w:type="spellEnd"/>
      <w:r w:rsidRPr="00BF1782">
        <w:rPr>
          <w:rFonts w:ascii="Times New Roman" w:hAnsi="Times New Roman" w:cs="Times New Roman"/>
          <w:i/>
          <w:sz w:val="20"/>
          <w:szCs w:val="20"/>
        </w:rPr>
        <w:t xml:space="preserve"> de </w:t>
      </w:r>
      <w:proofErr w:type="spellStart"/>
      <w:r w:rsidRPr="00BF1782">
        <w:rPr>
          <w:rFonts w:ascii="Times New Roman" w:hAnsi="Times New Roman" w:cs="Times New Roman"/>
          <w:i/>
          <w:sz w:val="20"/>
          <w:szCs w:val="20"/>
        </w:rPr>
        <w:t>Sfax</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Groupe</w:t>
      </w:r>
      <w:proofErr w:type="spellEnd"/>
      <w:r w:rsidRPr="00BF1782">
        <w:rPr>
          <w:rFonts w:ascii="Times New Roman" w:hAnsi="Times New Roman" w:cs="Times New Roman"/>
          <w:i/>
          <w:sz w:val="20"/>
          <w:szCs w:val="20"/>
        </w:rPr>
        <w:t xml:space="preserve"> de </w:t>
      </w:r>
      <w:proofErr w:type="spellStart"/>
      <w:r w:rsidRPr="00BF1782">
        <w:rPr>
          <w:rFonts w:ascii="Times New Roman" w:hAnsi="Times New Roman" w:cs="Times New Roman"/>
          <w:i/>
          <w:sz w:val="20"/>
          <w:szCs w:val="20"/>
        </w:rPr>
        <w:t>recherche</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en</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Génie</w:t>
      </w:r>
      <w:proofErr w:type="spellEnd"/>
      <w:r w:rsidRPr="00BF1782">
        <w:rPr>
          <w:rFonts w:ascii="Times New Roman" w:hAnsi="Times New Roman" w:cs="Times New Roman"/>
          <w:i/>
          <w:sz w:val="20"/>
          <w:szCs w:val="20"/>
        </w:rPr>
        <w:t xml:space="preserve"> des </w:t>
      </w:r>
      <w:proofErr w:type="spellStart"/>
      <w:r w:rsidRPr="00BF1782">
        <w:rPr>
          <w:rFonts w:ascii="Times New Roman" w:hAnsi="Times New Roman" w:cs="Times New Roman"/>
          <w:i/>
          <w:sz w:val="20"/>
          <w:szCs w:val="20"/>
        </w:rPr>
        <w:t>Procédés</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Agroalimentaires</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Laboratoire</w:t>
      </w:r>
      <w:proofErr w:type="spellEnd"/>
      <w:r w:rsidRPr="00BF1782">
        <w:rPr>
          <w:rFonts w:ascii="Times New Roman" w:hAnsi="Times New Roman" w:cs="Times New Roman"/>
          <w:i/>
          <w:sz w:val="20"/>
          <w:szCs w:val="20"/>
        </w:rPr>
        <w:t xml:space="preserve"> de </w:t>
      </w:r>
      <w:proofErr w:type="spellStart"/>
      <w:r w:rsidRPr="00BF1782">
        <w:rPr>
          <w:rFonts w:ascii="Times New Roman" w:hAnsi="Times New Roman" w:cs="Times New Roman"/>
          <w:i/>
          <w:sz w:val="20"/>
          <w:szCs w:val="20"/>
        </w:rPr>
        <w:t>recherche</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en</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Mécanique</w:t>
      </w:r>
      <w:proofErr w:type="spellEnd"/>
      <w:r w:rsidRPr="00BF1782">
        <w:rPr>
          <w:rFonts w:ascii="Times New Roman" w:hAnsi="Times New Roman" w:cs="Times New Roman"/>
          <w:i/>
          <w:sz w:val="20"/>
          <w:szCs w:val="20"/>
        </w:rPr>
        <w:t xml:space="preserve"> des </w:t>
      </w:r>
      <w:proofErr w:type="spellStart"/>
      <w:r w:rsidRPr="00BF1782">
        <w:rPr>
          <w:rFonts w:ascii="Times New Roman" w:hAnsi="Times New Roman" w:cs="Times New Roman"/>
          <w:i/>
          <w:sz w:val="20"/>
          <w:szCs w:val="20"/>
        </w:rPr>
        <w:t>Fluides</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Appliquée</w:t>
      </w:r>
      <w:proofErr w:type="spellEnd"/>
      <w:r w:rsidRPr="00BF1782">
        <w:rPr>
          <w:rFonts w:ascii="Times New Roman" w:hAnsi="Times New Roman" w:cs="Times New Roman"/>
          <w:i/>
          <w:sz w:val="20"/>
          <w:szCs w:val="20"/>
        </w:rPr>
        <w:t xml:space="preserve"> – </w:t>
      </w:r>
      <w:proofErr w:type="spellStart"/>
      <w:r w:rsidRPr="00BF1782">
        <w:rPr>
          <w:rFonts w:ascii="Times New Roman" w:hAnsi="Times New Roman" w:cs="Times New Roman"/>
          <w:i/>
          <w:sz w:val="20"/>
          <w:szCs w:val="20"/>
        </w:rPr>
        <w:t>Génie</w:t>
      </w:r>
      <w:proofErr w:type="spellEnd"/>
      <w:r w:rsidRPr="00BF1782">
        <w:rPr>
          <w:rFonts w:ascii="Times New Roman" w:hAnsi="Times New Roman" w:cs="Times New Roman"/>
          <w:i/>
          <w:sz w:val="20"/>
          <w:szCs w:val="20"/>
        </w:rPr>
        <w:t xml:space="preserve"> des </w:t>
      </w:r>
      <w:proofErr w:type="spellStart"/>
      <w:r w:rsidRPr="00BF1782">
        <w:rPr>
          <w:rFonts w:ascii="Times New Roman" w:hAnsi="Times New Roman" w:cs="Times New Roman"/>
          <w:i/>
          <w:sz w:val="20"/>
          <w:szCs w:val="20"/>
        </w:rPr>
        <w:t>Procédés</w:t>
      </w:r>
      <w:proofErr w:type="spellEnd"/>
      <w:r w:rsidRPr="00BF1782">
        <w:rPr>
          <w:rFonts w:ascii="Times New Roman" w:hAnsi="Times New Roman" w:cs="Times New Roman"/>
          <w:i/>
          <w:sz w:val="20"/>
          <w:szCs w:val="20"/>
        </w:rPr>
        <w:t>–</w:t>
      </w:r>
      <w:proofErr w:type="spellStart"/>
      <w:r w:rsidRPr="00BF1782">
        <w:rPr>
          <w:rFonts w:ascii="Times New Roman" w:hAnsi="Times New Roman" w:cs="Times New Roman"/>
          <w:i/>
          <w:sz w:val="20"/>
          <w:szCs w:val="20"/>
        </w:rPr>
        <w:t>Environnement</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Ecole</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Nationale</w:t>
      </w:r>
      <w:proofErr w:type="spellEnd"/>
      <w:r w:rsidRPr="00BF1782">
        <w:rPr>
          <w:rFonts w:ascii="Times New Roman" w:hAnsi="Times New Roman" w:cs="Times New Roman"/>
          <w:i/>
          <w:sz w:val="20"/>
          <w:szCs w:val="20"/>
        </w:rPr>
        <w:t xml:space="preserve"> </w:t>
      </w:r>
      <w:proofErr w:type="spellStart"/>
      <w:r w:rsidRPr="00BF1782">
        <w:rPr>
          <w:rFonts w:ascii="Times New Roman" w:hAnsi="Times New Roman" w:cs="Times New Roman"/>
          <w:i/>
          <w:sz w:val="20"/>
          <w:szCs w:val="20"/>
        </w:rPr>
        <w:t>d’Ingénieurs</w:t>
      </w:r>
      <w:proofErr w:type="spellEnd"/>
      <w:r w:rsidRPr="00BF1782">
        <w:rPr>
          <w:rFonts w:ascii="Times New Roman" w:hAnsi="Times New Roman" w:cs="Times New Roman"/>
          <w:i/>
          <w:sz w:val="20"/>
          <w:szCs w:val="20"/>
        </w:rPr>
        <w:t xml:space="preserve"> de </w:t>
      </w:r>
      <w:proofErr w:type="spellStart"/>
      <w:r w:rsidRPr="00BF1782">
        <w:rPr>
          <w:rFonts w:ascii="Times New Roman" w:hAnsi="Times New Roman" w:cs="Times New Roman"/>
          <w:i/>
          <w:sz w:val="20"/>
          <w:szCs w:val="20"/>
        </w:rPr>
        <w:t>Sfax</w:t>
      </w:r>
      <w:proofErr w:type="spellEnd"/>
      <w:r w:rsidRPr="00BF1782">
        <w:rPr>
          <w:rFonts w:ascii="Times New Roman" w:hAnsi="Times New Roman" w:cs="Times New Roman"/>
          <w:i/>
          <w:sz w:val="20"/>
          <w:szCs w:val="20"/>
        </w:rPr>
        <w:t xml:space="preserve"> (ENIS), Tunisia</w:t>
      </w:r>
    </w:p>
    <w:p w:rsidR="00BC26C1" w:rsidRDefault="00C0108B" w:rsidP="00176F44">
      <w:pPr>
        <w:spacing w:after="0"/>
        <w:rPr>
          <w:rFonts w:ascii="Times New Roman" w:hAnsi="Times New Roman" w:cs="Times New Roman"/>
          <w:i/>
          <w:sz w:val="20"/>
          <w:szCs w:val="20"/>
        </w:rPr>
      </w:pPr>
      <w:proofErr w:type="spellStart"/>
      <w:r w:rsidRPr="00BF1782">
        <w:rPr>
          <w:rFonts w:ascii="Times New Roman" w:hAnsi="Times New Roman" w:cs="Times New Roman"/>
          <w:i/>
          <w:sz w:val="20"/>
          <w:szCs w:val="20"/>
          <w:vertAlign w:val="superscript"/>
        </w:rPr>
        <w:t>d</w:t>
      </w:r>
      <w:r w:rsidRPr="00BF1782">
        <w:rPr>
          <w:rFonts w:ascii="Times New Roman" w:hAnsi="Times New Roman" w:cs="Times New Roman"/>
          <w:i/>
          <w:sz w:val="20"/>
          <w:szCs w:val="20"/>
        </w:rPr>
        <w:t>University</w:t>
      </w:r>
      <w:proofErr w:type="spellEnd"/>
      <w:r w:rsidRPr="00BF1782">
        <w:rPr>
          <w:rFonts w:ascii="Times New Roman" w:hAnsi="Times New Roman" w:cs="Times New Roman"/>
          <w:i/>
          <w:sz w:val="20"/>
          <w:szCs w:val="20"/>
        </w:rPr>
        <w:t xml:space="preserve"> of La Rochelle-Faculty of Science and Technology, Laboratory of Engineering Science for Environment (</w:t>
      </w:r>
      <w:proofErr w:type="spellStart"/>
      <w:r w:rsidRPr="00BF1782">
        <w:rPr>
          <w:rFonts w:ascii="Times New Roman" w:hAnsi="Times New Roman" w:cs="Times New Roman"/>
          <w:i/>
          <w:sz w:val="20"/>
          <w:szCs w:val="20"/>
        </w:rPr>
        <w:t>LaSIE</w:t>
      </w:r>
      <w:proofErr w:type="spellEnd"/>
      <w:r w:rsidRPr="00BF1782">
        <w:rPr>
          <w:rFonts w:ascii="Times New Roman" w:hAnsi="Times New Roman" w:cs="Times New Roman"/>
          <w:i/>
          <w:sz w:val="20"/>
          <w:szCs w:val="20"/>
        </w:rPr>
        <w:t xml:space="preserve"> UMR 7356 CNRS), Avenue Michel </w:t>
      </w:r>
      <w:proofErr w:type="spellStart"/>
      <w:r w:rsidRPr="00BF1782">
        <w:rPr>
          <w:rFonts w:ascii="Times New Roman" w:hAnsi="Times New Roman" w:cs="Times New Roman"/>
          <w:i/>
          <w:sz w:val="20"/>
          <w:szCs w:val="20"/>
        </w:rPr>
        <w:t>Crépeau</w:t>
      </w:r>
      <w:proofErr w:type="spellEnd"/>
      <w:r w:rsidRPr="00BF1782">
        <w:rPr>
          <w:rFonts w:ascii="Times New Roman" w:hAnsi="Times New Roman" w:cs="Times New Roman"/>
          <w:i/>
          <w:sz w:val="20"/>
          <w:szCs w:val="20"/>
        </w:rPr>
        <w:t>, 17042 La Rochelle, France</w:t>
      </w:r>
    </w:p>
    <w:p w:rsidR="00430BFD" w:rsidRDefault="00430BFD" w:rsidP="00176F44">
      <w:pPr>
        <w:spacing w:after="0"/>
        <w:rPr>
          <w:rFonts w:ascii="Times New Roman" w:hAnsi="Times New Roman" w:cs="Times New Roman"/>
          <w:i/>
          <w:sz w:val="20"/>
          <w:szCs w:val="20"/>
        </w:rPr>
      </w:pPr>
    </w:p>
    <w:p w:rsidR="00430BFD" w:rsidRPr="00430BFD" w:rsidRDefault="00430BFD" w:rsidP="00430BFD">
      <w:pPr>
        <w:spacing w:after="0"/>
        <w:rPr>
          <w:rFonts w:ascii="Times New Roman" w:hAnsi="Times New Roman" w:cs="Times New Roman"/>
          <w:sz w:val="20"/>
          <w:szCs w:val="20"/>
        </w:rPr>
      </w:pPr>
      <w:r w:rsidRPr="00760543">
        <w:rPr>
          <w:rFonts w:ascii="Times New Roman" w:hAnsi="Times New Roman" w:cs="Times New Roman"/>
          <w:sz w:val="20"/>
          <w:szCs w:val="20"/>
          <w:vertAlign w:val="superscript"/>
        </w:rPr>
        <w:t xml:space="preserve">* </w:t>
      </w:r>
      <w:r w:rsidRPr="00760543">
        <w:rPr>
          <w:rFonts w:ascii="Times New Roman" w:hAnsi="Times New Roman" w:cs="Times New Roman"/>
          <w:sz w:val="20"/>
          <w:szCs w:val="20"/>
        </w:rPr>
        <w:t>Corresponding author: ezzeddineamami@yahoo.fr (</w:t>
      </w:r>
      <w:proofErr w:type="spellStart"/>
      <w:r w:rsidRPr="00760543">
        <w:rPr>
          <w:rFonts w:ascii="Times New Roman" w:hAnsi="Times New Roman" w:cs="Times New Roman"/>
          <w:sz w:val="20"/>
          <w:szCs w:val="20"/>
        </w:rPr>
        <w:t>Ezzeddine</w:t>
      </w:r>
      <w:proofErr w:type="spellEnd"/>
      <w:r w:rsidRPr="00760543">
        <w:rPr>
          <w:rFonts w:ascii="Times New Roman" w:hAnsi="Times New Roman" w:cs="Times New Roman"/>
          <w:sz w:val="20"/>
          <w:szCs w:val="20"/>
        </w:rPr>
        <w:t xml:space="preserve"> </w:t>
      </w:r>
      <w:proofErr w:type="spellStart"/>
      <w:r w:rsidRPr="00760543">
        <w:rPr>
          <w:rFonts w:ascii="Times New Roman" w:hAnsi="Times New Roman" w:cs="Times New Roman"/>
          <w:sz w:val="20"/>
          <w:szCs w:val="20"/>
        </w:rPr>
        <w:t>Amami</w:t>
      </w:r>
      <w:proofErr w:type="spellEnd"/>
      <w:r w:rsidRPr="00760543">
        <w:rPr>
          <w:rFonts w:ascii="Times New Roman" w:hAnsi="Times New Roman" w:cs="Times New Roman"/>
          <w:sz w:val="20"/>
          <w:szCs w:val="20"/>
        </w:rPr>
        <w:t>)</w:t>
      </w:r>
    </w:p>
    <w:p w:rsidR="00430BFD" w:rsidRDefault="00430BFD" w:rsidP="00BF1782">
      <w:pPr>
        <w:spacing w:after="0"/>
        <w:jc w:val="center"/>
        <w:rPr>
          <w:rFonts w:ascii="Times New Roman" w:hAnsi="Times New Roman" w:cs="Times New Roman"/>
          <w:b/>
        </w:rPr>
      </w:pPr>
    </w:p>
    <w:p w:rsidR="00BF1782" w:rsidRDefault="00440380" w:rsidP="00440380">
      <w:pPr>
        <w:rPr>
          <w:rFonts w:ascii="Times New Roman" w:hAnsi="Times New Roman" w:cs="Times New Roman"/>
          <w:b/>
          <w:sz w:val="24"/>
          <w:szCs w:val="24"/>
        </w:rPr>
      </w:pPr>
      <w:r w:rsidRPr="009E17A3">
        <w:rPr>
          <w:rFonts w:ascii="Times New Roman" w:hAnsi="Times New Roman" w:cs="Times New Roman"/>
          <w:b/>
          <w:sz w:val="24"/>
          <w:szCs w:val="24"/>
        </w:rPr>
        <w:t>Abstract</w:t>
      </w:r>
    </w:p>
    <w:p w:rsidR="005C4EF6" w:rsidRPr="009E17A3" w:rsidRDefault="005C4EF6" w:rsidP="00440380">
      <w:pPr>
        <w:jc w:val="both"/>
        <w:rPr>
          <w:b/>
          <w:sz w:val="24"/>
          <w:szCs w:val="24"/>
        </w:rPr>
      </w:pPr>
      <w:r w:rsidRPr="005C4EF6">
        <w:rPr>
          <w:rFonts w:ascii="Times New Roman" w:hAnsi="Times New Roman" w:cs="Times New Roman"/>
          <w:b/>
          <w:sz w:val="24"/>
          <w:szCs w:val="24"/>
        </w:rPr>
        <w:t>Objective-</w:t>
      </w:r>
      <w:r w:rsidRPr="005C4EF6">
        <w:rPr>
          <w:rFonts w:ascii="Times New Roman" w:hAnsi="Times New Roman" w:cs="Times New Roman"/>
        </w:rPr>
        <w:t xml:space="preserve"> </w:t>
      </w:r>
      <w:r w:rsidRPr="00BF1782">
        <w:rPr>
          <w:rFonts w:ascii="Times New Roman" w:hAnsi="Times New Roman" w:cs="Times New Roman"/>
        </w:rPr>
        <w:t>The work was planned to produce dietetic dehydrated strawberries with application of ultrasound osmotic dehydration (UOD) as pretreatment.</w:t>
      </w:r>
    </w:p>
    <w:p w:rsidR="005C4EF6" w:rsidRDefault="005C4EF6" w:rsidP="00440380">
      <w:pPr>
        <w:jc w:val="both"/>
        <w:rPr>
          <w:rFonts w:ascii="Times New Roman" w:hAnsi="Times New Roman" w:cs="Times New Roman"/>
        </w:rPr>
      </w:pPr>
      <w:r w:rsidRPr="005C4EF6">
        <w:rPr>
          <w:rFonts w:ascii="Times New Roman" w:hAnsi="Times New Roman" w:cs="Times New Roman"/>
          <w:b/>
        </w:rPr>
        <w:t>Methodology-</w:t>
      </w:r>
      <w:r w:rsidR="00BF1782" w:rsidRPr="00BF1782">
        <w:rPr>
          <w:rFonts w:ascii="Times New Roman" w:hAnsi="Times New Roman" w:cs="Times New Roman"/>
        </w:rPr>
        <w:t>A Box-</w:t>
      </w:r>
      <w:proofErr w:type="spellStart"/>
      <w:r w:rsidR="00BF1782" w:rsidRPr="00BF1782">
        <w:rPr>
          <w:rFonts w:ascii="Times New Roman" w:hAnsi="Times New Roman" w:cs="Times New Roman"/>
        </w:rPr>
        <w:t>Behnken</w:t>
      </w:r>
      <w:proofErr w:type="spellEnd"/>
      <w:r w:rsidR="00BF1782" w:rsidRPr="00BF1782">
        <w:rPr>
          <w:rFonts w:ascii="Times New Roman" w:hAnsi="Times New Roman" w:cs="Times New Roman"/>
        </w:rPr>
        <w:t xml:space="preserve"> design (BBD) were employed to characterize the UOD strawberry process, optimize and investigate the effect of independent variables like ultrasound time, concentration of osmotic solution</w:t>
      </w:r>
      <w:r w:rsidR="00BF1782">
        <w:rPr>
          <w:rFonts w:ascii="Times New Roman" w:hAnsi="Times New Roman" w:cs="Times New Roman"/>
        </w:rPr>
        <w:t xml:space="preserve"> and temperature </w:t>
      </w:r>
      <w:r w:rsidR="00BF1782" w:rsidRPr="00BF1782">
        <w:rPr>
          <w:rFonts w:ascii="Times New Roman" w:hAnsi="Times New Roman" w:cs="Times New Roman"/>
        </w:rPr>
        <w:t xml:space="preserve">on the water loss (WL), solid gain (SG) and weight reduction (WR). The same BBD were used to estimate the main effects of OD without ultrasound treatment. </w:t>
      </w:r>
    </w:p>
    <w:p w:rsidR="00BF1782" w:rsidRDefault="005C4EF6" w:rsidP="00440380">
      <w:pPr>
        <w:jc w:val="both"/>
        <w:rPr>
          <w:rFonts w:ascii="Times New Roman" w:hAnsi="Times New Roman" w:cs="Times New Roman"/>
        </w:rPr>
      </w:pPr>
      <w:r w:rsidRPr="005C4EF6">
        <w:rPr>
          <w:rFonts w:ascii="Times New Roman" w:hAnsi="Times New Roman" w:cs="Times New Roman"/>
          <w:b/>
        </w:rPr>
        <w:t>Results-</w:t>
      </w:r>
      <w:r w:rsidR="00BF1782" w:rsidRPr="00BF1782">
        <w:rPr>
          <w:rFonts w:ascii="Times New Roman" w:hAnsi="Times New Roman" w:cs="Times New Roman"/>
        </w:rPr>
        <w:t>A multi-criteria optimization based on maximal possible values of WL and WR and minimal value of SG was achieved. This was 20.</w:t>
      </w:r>
      <w:r w:rsidR="00BF1782">
        <w:rPr>
          <w:rFonts w:ascii="Times New Roman" w:hAnsi="Times New Roman" w:cs="Times New Roman"/>
        </w:rPr>
        <w:t>5 min of ultrasound time, 47.5 °</w:t>
      </w:r>
      <w:r w:rsidR="00BF1782" w:rsidRPr="00BF1782">
        <w:rPr>
          <w:rFonts w:ascii="Times New Roman" w:hAnsi="Times New Roman" w:cs="Times New Roman"/>
        </w:rPr>
        <w:t>Brix osmotic</w:t>
      </w:r>
      <w:r w:rsidR="00BF1782">
        <w:rPr>
          <w:rFonts w:ascii="Times New Roman" w:hAnsi="Times New Roman" w:cs="Times New Roman"/>
        </w:rPr>
        <w:t xml:space="preserve"> solution concentration and 31 °</w:t>
      </w:r>
      <w:r w:rsidR="00BF1782" w:rsidRPr="00BF1782">
        <w:rPr>
          <w:rFonts w:ascii="Times New Roman" w:hAnsi="Times New Roman" w:cs="Times New Roman"/>
        </w:rPr>
        <w:t xml:space="preserve">C medium temperature. The effects of UOD carried out under the optimized operating conditions on kinetics of convective air drying </w:t>
      </w:r>
      <w:r w:rsidR="00BF1782">
        <w:rPr>
          <w:rFonts w:ascii="Times New Roman" w:hAnsi="Times New Roman" w:cs="Times New Roman"/>
        </w:rPr>
        <w:t>of strawberry at 40, 50 and 60 °</w:t>
      </w:r>
      <w:r w:rsidR="00BF1782" w:rsidRPr="00BF1782">
        <w:rPr>
          <w:rFonts w:ascii="Times New Roman" w:hAnsi="Times New Roman" w:cs="Times New Roman"/>
        </w:rPr>
        <w:t xml:space="preserve">C, and velocity of 1 m/s, using the phenomenological model of Coupled Washing/Diffusion (CWD). Starting accessibility, moisture effective diffusivity </w:t>
      </w:r>
      <w:proofErr w:type="spellStart"/>
      <w:r w:rsidR="00BF1782" w:rsidRPr="00BF1782">
        <w:rPr>
          <w:rFonts w:ascii="Times New Roman" w:hAnsi="Times New Roman" w:cs="Times New Roman"/>
        </w:rPr>
        <w:t>D</w:t>
      </w:r>
      <w:r w:rsidR="00BF1782" w:rsidRPr="005C4EF6">
        <w:rPr>
          <w:rFonts w:ascii="Times New Roman" w:hAnsi="Times New Roman" w:cs="Times New Roman"/>
          <w:vertAlign w:val="subscript"/>
        </w:rPr>
        <w:t>eff</w:t>
      </w:r>
      <w:proofErr w:type="spellEnd"/>
      <w:r w:rsidR="00BF1782" w:rsidRPr="00BF1782">
        <w:rPr>
          <w:rFonts w:ascii="Times New Roman" w:hAnsi="Times New Roman" w:cs="Times New Roman"/>
        </w:rPr>
        <w:t xml:space="preserve"> value and activation energy (</w:t>
      </w:r>
      <w:proofErr w:type="spellStart"/>
      <w:r w:rsidR="00BF1782" w:rsidRPr="00BF1782">
        <w:rPr>
          <w:rFonts w:ascii="Times New Roman" w:hAnsi="Times New Roman" w:cs="Times New Roman"/>
        </w:rPr>
        <w:t>E</w:t>
      </w:r>
      <w:r w:rsidR="00BF1782" w:rsidRPr="005C4EF6">
        <w:rPr>
          <w:rFonts w:ascii="Times New Roman" w:hAnsi="Times New Roman" w:cs="Times New Roman"/>
          <w:vertAlign w:val="subscript"/>
        </w:rPr>
        <w:t>a</w:t>
      </w:r>
      <w:proofErr w:type="spellEnd"/>
      <w:r w:rsidR="00BF1782" w:rsidRPr="00BF1782">
        <w:rPr>
          <w:rFonts w:ascii="Times New Roman" w:hAnsi="Times New Roman" w:cs="Times New Roman"/>
        </w:rPr>
        <w:t xml:space="preserve">) were calculated from </w:t>
      </w:r>
      <w:proofErr w:type="gramStart"/>
      <w:r w:rsidR="00BF1782" w:rsidRPr="00BF1782">
        <w:rPr>
          <w:rFonts w:ascii="Times New Roman" w:hAnsi="Times New Roman" w:cs="Times New Roman"/>
        </w:rPr>
        <w:t>similar</w:t>
      </w:r>
      <w:proofErr w:type="gramEnd"/>
      <w:r w:rsidR="00BF1782" w:rsidRPr="00BF1782">
        <w:rPr>
          <w:rFonts w:ascii="Times New Roman" w:hAnsi="Times New Roman" w:cs="Times New Roman"/>
        </w:rPr>
        <w:t>-Fick’s law and analogous Arrhenius equation, respectively with and without shrinkage correction. Quality attributes were estimated through the assessment of the phenolic content, antioxidant activity, rehydration capacity, and X-ray powder diffraction characteristics.</w:t>
      </w:r>
    </w:p>
    <w:p w:rsidR="00BF1782" w:rsidRPr="00616734" w:rsidRDefault="00421FC3" w:rsidP="00616734">
      <w:pPr>
        <w:spacing w:after="0"/>
        <w:jc w:val="both"/>
        <w:rPr>
          <w:rFonts w:ascii="Times New Roman" w:hAnsi="Times New Roman" w:cs="Times New Roman"/>
        </w:rPr>
      </w:pPr>
      <w:r w:rsidRPr="00421FC3">
        <w:rPr>
          <w:rFonts w:ascii="Times New Roman" w:hAnsi="Times New Roman" w:cs="Times New Roman"/>
          <w:b/>
        </w:rPr>
        <w:t>Conclusion-</w:t>
      </w:r>
      <w:r w:rsidR="00616734" w:rsidRPr="00616734">
        <w:t xml:space="preserve"> </w:t>
      </w:r>
      <w:r w:rsidR="00616734">
        <w:rPr>
          <w:rFonts w:ascii="Times New Roman" w:hAnsi="Times New Roman" w:cs="Times New Roman"/>
        </w:rPr>
        <w:t>The</w:t>
      </w:r>
      <w:r w:rsidR="00616734" w:rsidRPr="00616734">
        <w:rPr>
          <w:rFonts w:ascii="Times New Roman" w:hAnsi="Times New Roman" w:cs="Times New Roman"/>
        </w:rPr>
        <w:t xml:space="preserve"> work indicates that the change in</w:t>
      </w:r>
      <w:r w:rsidR="00616734">
        <w:t xml:space="preserve"> </w:t>
      </w:r>
      <w:r w:rsidR="00616734" w:rsidRPr="00616734">
        <w:rPr>
          <w:rFonts w:ascii="Times New Roman" w:hAnsi="Times New Roman" w:cs="Times New Roman"/>
        </w:rPr>
        <w:t>operation</w:t>
      </w:r>
      <w:r w:rsidR="00616734">
        <w:rPr>
          <w:rFonts w:ascii="Times New Roman" w:hAnsi="Times New Roman" w:cs="Times New Roman"/>
        </w:rPr>
        <w:t xml:space="preserve"> </w:t>
      </w:r>
      <w:r w:rsidR="00616734" w:rsidRPr="00616734">
        <w:rPr>
          <w:rFonts w:ascii="Times New Roman" w:hAnsi="Times New Roman" w:cs="Times New Roman"/>
        </w:rPr>
        <w:t>parameters such as ultrasound and OD time, solution concentration</w:t>
      </w:r>
      <w:r w:rsidR="00616734">
        <w:rPr>
          <w:rFonts w:ascii="Times New Roman" w:hAnsi="Times New Roman" w:cs="Times New Roman"/>
        </w:rPr>
        <w:t xml:space="preserve"> </w:t>
      </w:r>
      <w:r w:rsidR="00616734" w:rsidRPr="00616734">
        <w:rPr>
          <w:rFonts w:ascii="Times New Roman" w:hAnsi="Times New Roman" w:cs="Times New Roman"/>
        </w:rPr>
        <w:t xml:space="preserve">and system temperature </w:t>
      </w:r>
      <w:r w:rsidR="00440380">
        <w:rPr>
          <w:rFonts w:ascii="Times New Roman" w:hAnsi="Times New Roman" w:cs="Times New Roman"/>
        </w:rPr>
        <w:t xml:space="preserve">has a significant on </w:t>
      </w:r>
      <w:r w:rsidR="00616734" w:rsidRPr="00616734">
        <w:rPr>
          <w:rFonts w:ascii="Times New Roman" w:hAnsi="Times New Roman" w:cs="Times New Roman"/>
        </w:rPr>
        <w:t>water loss</w:t>
      </w:r>
      <w:r w:rsidR="00616734">
        <w:rPr>
          <w:rFonts w:ascii="Times New Roman" w:hAnsi="Times New Roman" w:cs="Times New Roman"/>
        </w:rPr>
        <w:t>,</w:t>
      </w:r>
      <w:r w:rsidR="00616734" w:rsidRPr="00616734">
        <w:rPr>
          <w:rFonts w:ascii="Times New Roman" w:hAnsi="Times New Roman" w:cs="Times New Roman"/>
        </w:rPr>
        <w:t xml:space="preserve"> solid gain </w:t>
      </w:r>
      <w:r w:rsidR="00616734">
        <w:rPr>
          <w:rFonts w:ascii="Times New Roman" w:hAnsi="Times New Roman" w:cs="Times New Roman"/>
        </w:rPr>
        <w:t xml:space="preserve">and </w:t>
      </w:r>
      <w:r w:rsidR="00616734" w:rsidRPr="00BF1782">
        <w:rPr>
          <w:rFonts w:ascii="Times New Roman" w:hAnsi="Times New Roman" w:cs="Times New Roman"/>
        </w:rPr>
        <w:t xml:space="preserve">weight reduction </w:t>
      </w:r>
      <w:r w:rsidR="00616734">
        <w:rPr>
          <w:rFonts w:ascii="Times New Roman" w:hAnsi="Times New Roman" w:cs="Times New Roman"/>
        </w:rPr>
        <w:t xml:space="preserve">are </w:t>
      </w:r>
      <w:r w:rsidR="00616734" w:rsidRPr="00616734">
        <w:rPr>
          <w:rFonts w:ascii="Times New Roman" w:hAnsi="Times New Roman" w:cs="Times New Roman"/>
        </w:rPr>
        <w:t>discussed.</w:t>
      </w:r>
    </w:p>
    <w:p w:rsidR="00421FC3" w:rsidRDefault="00421FC3" w:rsidP="00BF1782">
      <w:pPr>
        <w:spacing w:after="0"/>
        <w:jc w:val="both"/>
        <w:rPr>
          <w:rFonts w:ascii="Times New Roman" w:hAnsi="Times New Roman" w:cs="Times New Roman"/>
          <w:b/>
        </w:rPr>
      </w:pPr>
    </w:p>
    <w:p w:rsidR="00421FC3" w:rsidRPr="009F3D92" w:rsidRDefault="00421FC3" w:rsidP="00421FC3">
      <w:pPr>
        <w:spacing w:after="0"/>
        <w:jc w:val="both"/>
        <w:rPr>
          <w:rFonts w:ascii="Times New Roman" w:hAnsi="Times New Roman" w:cs="Times New Roman"/>
          <w:sz w:val="24"/>
          <w:szCs w:val="24"/>
        </w:rPr>
      </w:pPr>
      <w:r w:rsidRPr="009F3D92">
        <w:rPr>
          <w:rFonts w:ascii="Times New Roman" w:hAnsi="Times New Roman" w:cs="Times New Roman"/>
          <w:b/>
          <w:sz w:val="24"/>
          <w:szCs w:val="24"/>
        </w:rPr>
        <w:t>Keywords:</w:t>
      </w:r>
      <w:r w:rsidR="009F3D92" w:rsidRPr="009F3D92">
        <w:rPr>
          <w:rFonts w:ascii="Times New Roman" w:hAnsi="Times New Roman" w:cs="Times New Roman"/>
          <w:b/>
          <w:sz w:val="24"/>
          <w:szCs w:val="24"/>
        </w:rPr>
        <w:t xml:space="preserve"> </w:t>
      </w:r>
      <w:r w:rsidRPr="009F3D92">
        <w:rPr>
          <w:rFonts w:ascii="Times New Roman" w:hAnsi="Times New Roman" w:cs="Times New Roman"/>
          <w:sz w:val="24"/>
          <w:szCs w:val="24"/>
        </w:rPr>
        <w:t>Ultrasound assisted osmotic dehydration</w:t>
      </w:r>
      <w:r w:rsidR="009F3D92" w:rsidRPr="009F3D92">
        <w:rPr>
          <w:rFonts w:ascii="Times New Roman" w:hAnsi="Times New Roman" w:cs="Times New Roman"/>
          <w:sz w:val="24"/>
          <w:szCs w:val="24"/>
        </w:rPr>
        <w:t>;</w:t>
      </w:r>
      <w:r w:rsidR="009F3D92">
        <w:rPr>
          <w:rFonts w:ascii="Times New Roman" w:hAnsi="Times New Roman" w:cs="Times New Roman"/>
          <w:sz w:val="24"/>
          <w:szCs w:val="24"/>
        </w:rPr>
        <w:t xml:space="preserve"> </w:t>
      </w:r>
      <w:r w:rsidRPr="009F3D92">
        <w:rPr>
          <w:rFonts w:ascii="Times New Roman" w:hAnsi="Times New Roman" w:cs="Times New Roman"/>
          <w:sz w:val="24"/>
          <w:szCs w:val="24"/>
        </w:rPr>
        <w:t>Convective air drying</w:t>
      </w:r>
      <w:r w:rsidR="009F3D92" w:rsidRPr="009F3D92">
        <w:rPr>
          <w:rFonts w:ascii="Times New Roman" w:hAnsi="Times New Roman" w:cs="Times New Roman"/>
          <w:sz w:val="24"/>
          <w:szCs w:val="24"/>
        </w:rPr>
        <w:t xml:space="preserve">; </w:t>
      </w:r>
      <w:r w:rsidRPr="009F3D92">
        <w:rPr>
          <w:rFonts w:ascii="Times New Roman" w:hAnsi="Times New Roman" w:cs="Times New Roman"/>
          <w:sz w:val="24"/>
          <w:szCs w:val="24"/>
        </w:rPr>
        <w:t>Dietetic dehydrated strawberry</w:t>
      </w:r>
      <w:r w:rsidR="009F3D92" w:rsidRPr="009F3D92">
        <w:rPr>
          <w:rFonts w:ascii="Times New Roman" w:hAnsi="Times New Roman" w:cs="Times New Roman"/>
          <w:sz w:val="24"/>
          <w:szCs w:val="24"/>
        </w:rPr>
        <w:t xml:space="preserve">; </w:t>
      </w:r>
      <w:r w:rsidRPr="009F3D92">
        <w:rPr>
          <w:rFonts w:ascii="Times New Roman" w:hAnsi="Times New Roman" w:cs="Times New Roman"/>
          <w:sz w:val="24"/>
          <w:szCs w:val="24"/>
        </w:rPr>
        <w:t>Moisture diffusivity with shrinkage</w:t>
      </w:r>
      <w:r w:rsidR="009F3D92" w:rsidRPr="009F3D92">
        <w:rPr>
          <w:rFonts w:ascii="Times New Roman" w:hAnsi="Times New Roman" w:cs="Times New Roman"/>
          <w:sz w:val="24"/>
          <w:szCs w:val="24"/>
        </w:rPr>
        <w:t xml:space="preserve">; </w:t>
      </w:r>
      <w:r w:rsidRPr="009F3D92">
        <w:rPr>
          <w:rFonts w:ascii="Times New Roman" w:hAnsi="Times New Roman" w:cs="Times New Roman"/>
          <w:sz w:val="24"/>
          <w:szCs w:val="24"/>
        </w:rPr>
        <w:t>Color and phytochemical analysis</w:t>
      </w:r>
      <w:r w:rsidR="009F3D92" w:rsidRPr="009F3D92">
        <w:rPr>
          <w:rFonts w:ascii="Times New Roman" w:hAnsi="Times New Roman" w:cs="Times New Roman"/>
          <w:sz w:val="24"/>
          <w:szCs w:val="24"/>
        </w:rPr>
        <w:t xml:space="preserve">; </w:t>
      </w:r>
      <w:r w:rsidRPr="009F3D92">
        <w:rPr>
          <w:rFonts w:ascii="Times New Roman" w:hAnsi="Times New Roman" w:cs="Times New Roman"/>
          <w:sz w:val="24"/>
          <w:szCs w:val="24"/>
        </w:rPr>
        <w:t>X-ray diffraction</w:t>
      </w:r>
      <w:r w:rsidR="009F3D92">
        <w:rPr>
          <w:rFonts w:ascii="Times New Roman" w:hAnsi="Times New Roman" w:cs="Times New Roman"/>
          <w:sz w:val="24"/>
          <w:szCs w:val="24"/>
        </w:rPr>
        <w:t>.</w:t>
      </w:r>
    </w:p>
    <w:p w:rsidR="00421FC3" w:rsidRPr="00421FC3" w:rsidRDefault="00421FC3" w:rsidP="00BF1782">
      <w:pPr>
        <w:spacing w:after="0"/>
        <w:jc w:val="both"/>
        <w:rPr>
          <w:rFonts w:ascii="Times New Roman" w:hAnsi="Times New Roman" w:cs="Times New Roman"/>
          <w:b/>
        </w:rPr>
      </w:pPr>
    </w:p>
    <w:p w:rsidR="00BF1782" w:rsidRPr="009E17A3" w:rsidRDefault="00BF1782" w:rsidP="00BF1782">
      <w:pPr>
        <w:spacing w:after="0"/>
        <w:jc w:val="both"/>
        <w:rPr>
          <w:rFonts w:ascii="Times New Roman" w:hAnsi="Times New Roman" w:cs="Times New Roman"/>
          <w:b/>
          <w:sz w:val="24"/>
          <w:szCs w:val="24"/>
        </w:rPr>
      </w:pPr>
      <w:r w:rsidRPr="009E17A3">
        <w:rPr>
          <w:rFonts w:ascii="Times New Roman" w:hAnsi="Times New Roman" w:cs="Times New Roman"/>
          <w:b/>
          <w:sz w:val="24"/>
          <w:szCs w:val="24"/>
        </w:rPr>
        <w:lastRenderedPageBreak/>
        <w:t xml:space="preserve">1. Introduction </w:t>
      </w:r>
    </w:p>
    <w:p w:rsidR="00BF1782" w:rsidRDefault="00BF1782" w:rsidP="00430BFD">
      <w:pPr>
        <w:spacing w:after="0"/>
        <w:jc w:val="both"/>
        <w:rPr>
          <w:rFonts w:ascii="Times New Roman" w:hAnsi="Times New Roman" w:cs="Times New Roman"/>
        </w:rPr>
      </w:pPr>
      <w:r w:rsidRPr="00BF1782">
        <w:rPr>
          <w:rFonts w:ascii="Times New Roman" w:hAnsi="Times New Roman" w:cs="Times New Roman"/>
        </w:rPr>
        <w:t xml:space="preserve">Due to its outstanding wealth of nutrient, delicious flavor and health benefits strawberry (cv. </w:t>
      </w:r>
      <w:proofErr w:type="spellStart"/>
      <w:r w:rsidRPr="00BF1782">
        <w:rPr>
          <w:rFonts w:ascii="Times New Roman" w:hAnsi="Times New Roman" w:cs="Times New Roman"/>
        </w:rPr>
        <w:t>camarosa</w:t>
      </w:r>
      <w:proofErr w:type="spellEnd"/>
      <w:r w:rsidRPr="00BF1782">
        <w:rPr>
          <w:rFonts w:ascii="Times New Roman" w:hAnsi="Times New Roman" w:cs="Times New Roman"/>
        </w:rPr>
        <w:t xml:space="preserve">) is consumed to maintain good health by minimizing the risk of chronic illnesses such as the cardiovascular disease, hypertension, obesity and type 2-diabetes </w:t>
      </w:r>
      <w:r w:rsidR="00365D26">
        <w:rPr>
          <w:rFonts w:ascii="Times New Roman" w:hAnsi="Times New Roman" w:cs="Times New Roman"/>
        </w:rPr>
        <w:fldChar w:fldCharType="begin"/>
      </w:r>
      <w:r w:rsidR="00365D26">
        <w:rPr>
          <w:rFonts w:ascii="Times New Roman" w:hAnsi="Times New Roman" w:cs="Times New Roman"/>
        </w:rPr>
        <w:instrText xml:space="preserve"> ADDIN EN.CITE &lt;EndNote&gt;&lt;Cite&gt;&lt;Author&gt;Giampieri&lt;/Author&gt;&lt;Year&gt;2012&lt;/Year&gt;&lt;RecNum&gt;1&lt;/RecNum&gt;&lt;DisplayText&gt;(Giampieri et al., 2012)&lt;/DisplayText&gt;&lt;record&gt;&lt;rec-number&gt;1&lt;/rec-number&gt;&lt;foreign-keys&gt;&lt;key app="EN" db-id="t0atp02tp922r4et0r3vfrp4t0xavaxtaz05"&gt;1&lt;/key&gt;&lt;/foreign-keys&gt;&lt;ref-type name="Journal Article"&gt;17&lt;/ref-type&gt;&lt;contributors&gt;&lt;authors&gt;&lt;author&gt;Giampieri, Francesca&lt;/author&gt;&lt;author&gt;Tulipani, Sara&lt;/author&gt;&lt;author&gt;Alvarez-Suarez, Josè M.&lt;/author&gt;&lt;author&gt;Quiles, Josè L.&lt;/author&gt;&lt;author&gt;Mezzetti, Bruno&lt;/author&gt;&lt;author&gt;Battino, Maurizio&lt;/author&gt;&lt;/authors&gt;&lt;/contributors&gt;&lt;titles&gt;&lt;title&gt;The strawberry: Composition, nutritional quality, and impact on human health&lt;/title&gt;&lt;secondary-title&gt;Nutrition&lt;/secondary-title&gt;&lt;/titles&gt;&lt;periodical&gt;&lt;full-title&gt;Nutrition&lt;/full-title&gt;&lt;/periodical&gt;&lt;pages&gt;9-19&lt;/pages&gt;&lt;volume&gt;28&lt;/volume&gt;&lt;number&gt;1&lt;/number&gt;&lt;keywords&gt;&lt;keyword&gt;Strawberry&lt;/keyword&gt;&lt;keyword&gt;Phenolic compounds&lt;/keyword&gt;&lt;keyword&gt;Bioavailability&lt;/keyword&gt;&lt;keyword&gt;Metabolism&lt;/keyword&gt;&lt;keyword&gt;Bioactivity&lt;/keyword&gt;&lt;keyword&gt;Chronic disease&lt;/keyword&gt;&lt;/keywords&gt;&lt;dates&gt;&lt;year&gt;2012&lt;/year&gt;&lt;pub-dates&gt;&lt;date&gt;1//&lt;/date&gt;&lt;/pub-dates&gt;&lt;/dates&gt;&lt;isbn&gt;0899-9007&lt;/isbn&gt;&lt;urls&gt;&lt;related-urls&gt;&lt;url&gt;http://www.sciencedirect.com/science/article/pii/S0899900711003066&lt;/url&gt;&lt;/related-urls&gt;&lt;/urls&gt;&lt;electronic-resource-num&gt;http://dx.doi.org/10.1016/j.nut.2011.08.009&lt;/electronic-resource-num&gt;&lt;/record&gt;&lt;/Cite&gt;&lt;/EndNote&gt;</w:instrText>
      </w:r>
      <w:r w:rsidR="00365D26">
        <w:rPr>
          <w:rFonts w:ascii="Times New Roman" w:hAnsi="Times New Roman" w:cs="Times New Roman"/>
        </w:rPr>
        <w:fldChar w:fldCharType="separate"/>
      </w:r>
      <w:r w:rsidR="00365D26">
        <w:rPr>
          <w:rFonts w:ascii="Times New Roman" w:hAnsi="Times New Roman" w:cs="Times New Roman"/>
          <w:noProof/>
        </w:rPr>
        <w:t>(</w:t>
      </w:r>
      <w:hyperlink w:anchor="_ENREF_2" w:tooltip="Giampieri, 2012 #1" w:history="1">
        <w:r w:rsidR="00365D26">
          <w:rPr>
            <w:rFonts w:ascii="Times New Roman" w:hAnsi="Times New Roman" w:cs="Times New Roman"/>
            <w:noProof/>
          </w:rPr>
          <w:t>Giampieri et al., 2012</w:t>
        </w:r>
      </w:hyperlink>
      <w:r w:rsidR="00365D26">
        <w:rPr>
          <w:rFonts w:ascii="Times New Roman" w:hAnsi="Times New Roman" w:cs="Times New Roman"/>
          <w:noProof/>
        </w:rPr>
        <w:t>)</w:t>
      </w:r>
      <w:r w:rsidR="00365D26">
        <w:rPr>
          <w:rFonts w:ascii="Times New Roman" w:hAnsi="Times New Roman" w:cs="Times New Roman"/>
        </w:rPr>
        <w:fldChar w:fldCharType="end"/>
      </w:r>
      <w:r w:rsidRPr="00BF1782">
        <w:rPr>
          <w:rFonts w:ascii="Times New Roman" w:hAnsi="Times New Roman" w:cs="Times New Roman"/>
        </w:rPr>
        <w:t>. According to FAOSTAT (Food and Agriculture Organization 2013), the international production of strawberry was o</w:t>
      </w:r>
      <w:r w:rsidR="00365D26">
        <w:rPr>
          <w:rFonts w:ascii="Times New Roman" w:hAnsi="Times New Roman" w:cs="Times New Roman"/>
        </w:rPr>
        <w:t>ver 4.3 million tons in 2011</w:t>
      </w:r>
      <w:r w:rsidRPr="00BF1782">
        <w:rPr>
          <w:rFonts w:ascii="Times New Roman" w:hAnsi="Times New Roman" w:cs="Times New Roman"/>
        </w:rPr>
        <w:t xml:space="preserve">. Dehydration could preserve nutritional components and provide extension of shelf-life of strawberry </w:t>
      </w:r>
      <w:r w:rsidR="00365D26">
        <w:rPr>
          <w:rFonts w:ascii="Times New Roman" w:hAnsi="Times New Roman" w:cs="Times New Roman"/>
        </w:rPr>
        <w:fldChar w:fldCharType="begin"/>
      </w:r>
      <w:r w:rsidR="00365D26">
        <w:rPr>
          <w:rFonts w:ascii="Times New Roman" w:hAnsi="Times New Roman" w:cs="Times New Roman"/>
        </w:rPr>
        <w:instrText xml:space="preserve"> ADDIN EN.CITE &lt;EndNote&gt;&lt;Cite&gt;&lt;Author&gt;Knorr&lt;/Author&gt;&lt;Year&gt;2004&lt;/Year&gt;&lt;RecNum&gt;2&lt;/RecNum&gt;&lt;DisplayText&gt;(Knorr, Zenker, Heinz, &amp;amp; Lee, 2004)&lt;/DisplayText&gt;&lt;record&gt;&lt;rec-number&gt;2&lt;/rec-number&gt;&lt;foreign-keys&gt;&lt;key app="EN" db-id="t0atp02tp922r4et0r3vfrp4t0xavaxtaz05"&gt;2&lt;/key&gt;&lt;/foreign-keys&gt;&lt;ref-type name="Journal Article"&gt;17&lt;/ref-type&gt;&lt;contributors&gt;&lt;authors&gt;&lt;author&gt;Knorr, Dietrich&lt;/author&gt;&lt;author&gt;Zenker, Marco&lt;/author&gt;&lt;author&gt;Heinz, Volker&lt;/author&gt;&lt;author&gt;Lee, Dong-Un&lt;/author&gt;&lt;/authors&gt;&lt;/contributors&gt;&lt;titles&gt;&lt;title&gt;Applications and potential of ultrasonics in food processing&lt;/title&gt;&lt;secondary-title&gt;Trends in Food Science &amp;amp; Technology&lt;/secondary-title&gt;&lt;/titles&gt;&lt;periodical&gt;&lt;full-title&gt;Trends in Food Science &amp;amp; Technology&lt;/full-title&gt;&lt;/periodical&gt;&lt;pages&gt;261-266&lt;/pages&gt;&lt;volume&gt;15&lt;/volume&gt;&lt;number&gt;5&lt;/number&gt;&lt;dates&gt;&lt;year&gt;2004&lt;/year&gt;&lt;pub-dates&gt;&lt;date&gt;5//&lt;/date&gt;&lt;/pub-dates&gt;&lt;/dates&gt;&lt;isbn&gt;0924-2244&lt;/isbn&gt;&lt;urls&gt;&lt;related-urls&gt;&lt;url&gt;http://www.sciencedirect.com/science/article/pii/S0924224403003066&lt;/url&gt;&lt;/related-urls&gt;&lt;/urls&gt;&lt;electronic-resource-num&gt;http://dx.doi.org/10.1016/j.tifs.2003.12.001&lt;/electronic-resource-num&gt;&lt;/record&gt;&lt;/Cite&gt;&lt;/EndNote&gt;</w:instrText>
      </w:r>
      <w:r w:rsidR="00365D26">
        <w:rPr>
          <w:rFonts w:ascii="Times New Roman" w:hAnsi="Times New Roman" w:cs="Times New Roman"/>
        </w:rPr>
        <w:fldChar w:fldCharType="separate"/>
      </w:r>
      <w:r w:rsidR="00365D26">
        <w:rPr>
          <w:rFonts w:ascii="Times New Roman" w:hAnsi="Times New Roman" w:cs="Times New Roman"/>
          <w:noProof/>
        </w:rPr>
        <w:t>(</w:t>
      </w:r>
      <w:hyperlink w:anchor="_ENREF_3" w:tooltip="Knorr, 2004 #2" w:history="1">
        <w:r w:rsidR="00365D26">
          <w:rPr>
            <w:rFonts w:ascii="Times New Roman" w:hAnsi="Times New Roman" w:cs="Times New Roman"/>
            <w:noProof/>
          </w:rPr>
          <w:t>Knorr, Zenker, Heinz, &amp; Lee, 2004</w:t>
        </w:r>
      </w:hyperlink>
      <w:r w:rsidR="00365D26">
        <w:rPr>
          <w:rFonts w:ascii="Times New Roman" w:hAnsi="Times New Roman" w:cs="Times New Roman"/>
          <w:noProof/>
        </w:rPr>
        <w:t>)</w:t>
      </w:r>
      <w:r w:rsidR="00365D26">
        <w:rPr>
          <w:rFonts w:ascii="Times New Roman" w:hAnsi="Times New Roman" w:cs="Times New Roman"/>
        </w:rPr>
        <w:fldChar w:fldCharType="end"/>
      </w:r>
      <w:r w:rsidRPr="00BF1782">
        <w:rPr>
          <w:rFonts w:ascii="Times New Roman" w:hAnsi="Times New Roman" w:cs="Times New Roman"/>
        </w:rPr>
        <w:t>. Consumption of healthy dehydrated strawberry as a part of foodstuffs (e.g., ice creams, cookies, breakfast cereals, cakes, energy bars and dairy products), has gained a noticeable increase</w:t>
      </w:r>
      <w:r w:rsidR="00365D26">
        <w:rPr>
          <w:rFonts w:ascii="Times New Roman" w:hAnsi="Times New Roman" w:cs="Times New Roman"/>
        </w:rPr>
        <w:fldChar w:fldCharType="begin"/>
      </w:r>
      <w:r w:rsidR="00365D26">
        <w:rPr>
          <w:rFonts w:ascii="Times New Roman" w:hAnsi="Times New Roman" w:cs="Times New Roman"/>
        </w:rPr>
        <w:instrText xml:space="preserve"> ADDIN EN.CITE &lt;EndNote&gt;&lt;Cite&gt;&lt;Author&gt;Gamboa-Santos&lt;/Author&gt;&lt;Year&gt;2014&lt;/Year&gt;&lt;RecNum&gt;3&lt;/RecNum&gt;&lt;DisplayText&gt;(Gamboa-Santos et al., 2014)&lt;/DisplayText&gt;&lt;record&gt;&lt;rec-number&gt;3&lt;/rec-number&gt;&lt;foreign-keys&gt;&lt;key app="EN" db-id="t0atp02tp922r4et0r3vfrp4t0xavaxtaz05"&gt;3&lt;/key&gt;&lt;/foreign-keys&gt;&lt;ref-type name="Journal Article"&gt;17&lt;/ref-type&gt;&lt;contributors&gt;&lt;authors&gt;&lt;author&gt;Gamboa-Santos, Juliana&lt;/author&gt;&lt;author&gt;Megías-Pérez, Roberto&lt;/author&gt;&lt;author&gt;Soria, A. Cristina&lt;/author&gt;&lt;author&gt;Olano, Agustín&lt;/author&gt;&lt;author&gt;Montilla, Antonia&lt;/author&gt;&lt;author&gt;Villamiel, Mar&lt;/author&gt;&lt;/authors&gt;&lt;/contributors&gt;&lt;titles&gt;&lt;title&gt;Impact of processing conditions on the kinetic of vitamin C degradation and 2-furoylmethyl amino acid formation in dried strawberries&lt;/title&gt;&lt;secondary-title&gt;Food Chemistry&lt;/secondary-title&gt;&lt;/titles&gt;&lt;periodical&gt;&lt;full-title&gt;Food Chemistry&lt;/full-title&gt;&lt;/periodical&gt;&lt;pages&gt;164-170&lt;/pages&gt;&lt;volume&gt;153&lt;/volume&gt;&lt;keywords&gt;&lt;keyword&gt;Dried strawberry&lt;/keyword&gt;&lt;keyword&gt;Kinetic&lt;/keyword&gt;&lt;keyword&gt;Vitamin C&lt;/keyword&gt;&lt;keyword&gt;2-Furoylmethyl amino acids&lt;/keyword&gt;&lt;keyword&gt;Rehydration ability&lt;/keyword&gt;&lt;keyword&gt;Sensory evaluation&lt;/keyword&gt;&lt;/keywords&gt;&lt;dates&gt;&lt;year&gt;2014&lt;/year&gt;&lt;pub-dates&gt;&lt;date&gt;6/15/&lt;/date&gt;&lt;/pub-dates&gt;&lt;/dates&gt;&lt;isbn&gt;0308-8146&lt;/isbn&gt;&lt;urls&gt;&lt;related-urls&gt;&lt;url&gt;http://www.sciencedirect.com/science/article/pii/S0308814613018591&lt;/url&gt;&lt;/related-urls&gt;&lt;/urls&gt;&lt;electronic-resource-num&gt;http://dx.doi.org/10.1016/j.foodchem.2013.12.004&lt;/electronic-resource-num&gt;&lt;/record&gt;&lt;/Cite&gt;&lt;/EndNote&gt;</w:instrText>
      </w:r>
      <w:r w:rsidR="00365D26">
        <w:rPr>
          <w:rFonts w:ascii="Times New Roman" w:hAnsi="Times New Roman" w:cs="Times New Roman"/>
        </w:rPr>
        <w:fldChar w:fldCharType="separate"/>
      </w:r>
      <w:r w:rsidR="00365D26">
        <w:rPr>
          <w:rFonts w:ascii="Times New Roman" w:hAnsi="Times New Roman" w:cs="Times New Roman"/>
          <w:noProof/>
        </w:rPr>
        <w:t>(</w:t>
      </w:r>
      <w:hyperlink w:anchor="_ENREF_1" w:tooltip="Gamboa-Santos, 2014 #3" w:history="1">
        <w:r w:rsidR="00365D26">
          <w:rPr>
            <w:rFonts w:ascii="Times New Roman" w:hAnsi="Times New Roman" w:cs="Times New Roman"/>
            <w:noProof/>
          </w:rPr>
          <w:t>Gamboa-Santos et al., 2014</w:t>
        </w:r>
      </w:hyperlink>
      <w:r w:rsidR="00365D26">
        <w:rPr>
          <w:rFonts w:ascii="Times New Roman" w:hAnsi="Times New Roman" w:cs="Times New Roman"/>
          <w:noProof/>
        </w:rPr>
        <w:t>)</w:t>
      </w:r>
      <w:r w:rsidR="00365D26">
        <w:rPr>
          <w:rFonts w:ascii="Times New Roman" w:hAnsi="Times New Roman" w:cs="Times New Roman"/>
        </w:rPr>
        <w:fldChar w:fldCharType="end"/>
      </w:r>
      <w:r w:rsidRPr="00BF1782">
        <w:rPr>
          <w:rFonts w:ascii="Times New Roman" w:hAnsi="Times New Roman" w:cs="Times New Roman"/>
        </w:rPr>
        <w:t>.</w:t>
      </w:r>
    </w:p>
    <w:p w:rsidR="00BF1782" w:rsidRPr="009E17A3" w:rsidRDefault="00BF1782" w:rsidP="00BF1782">
      <w:pPr>
        <w:spacing w:after="0"/>
        <w:jc w:val="both"/>
        <w:rPr>
          <w:rFonts w:ascii="Times New Roman" w:hAnsi="Times New Roman" w:cs="Times New Roman"/>
          <w:b/>
          <w:sz w:val="24"/>
          <w:szCs w:val="24"/>
        </w:rPr>
      </w:pPr>
      <w:r w:rsidRPr="009E17A3">
        <w:rPr>
          <w:rFonts w:ascii="Times New Roman" w:hAnsi="Times New Roman" w:cs="Times New Roman"/>
          <w:b/>
          <w:sz w:val="24"/>
          <w:szCs w:val="24"/>
        </w:rPr>
        <w:t xml:space="preserve">2. Materials and methods </w:t>
      </w:r>
    </w:p>
    <w:p w:rsidR="00BF1782" w:rsidRDefault="00BF1782" w:rsidP="00BF1782">
      <w:pPr>
        <w:spacing w:after="0"/>
        <w:jc w:val="both"/>
        <w:rPr>
          <w:rFonts w:ascii="Times New Roman" w:hAnsi="Times New Roman" w:cs="Times New Roman"/>
          <w:i/>
        </w:rPr>
      </w:pPr>
      <w:r w:rsidRPr="00BF1782">
        <w:rPr>
          <w:rFonts w:ascii="Times New Roman" w:hAnsi="Times New Roman" w:cs="Times New Roman"/>
          <w:i/>
        </w:rPr>
        <w:t>2.1. Fresh materials</w:t>
      </w:r>
    </w:p>
    <w:p w:rsidR="00BF1782" w:rsidRDefault="00BF1782" w:rsidP="00BF1782">
      <w:pPr>
        <w:spacing w:after="0"/>
        <w:jc w:val="both"/>
        <w:rPr>
          <w:rFonts w:ascii="Times New Roman" w:hAnsi="Times New Roman" w:cs="Times New Roman"/>
          <w:sz w:val="24"/>
          <w:szCs w:val="24"/>
        </w:rPr>
      </w:pPr>
      <w:r w:rsidRPr="00DB05D9">
        <w:rPr>
          <w:rFonts w:ascii="Times New Roman" w:hAnsi="Times New Roman" w:cs="Times New Roman"/>
          <w:sz w:val="24"/>
          <w:szCs w:val="24"/>
        </w:rPr>
        <w:t>Fresh strawberries of the same size, color and ripeness were purchased from a local market in Tunis (Tunisia) and stored in a refrigerator</w:t>
      </w:r>
    </w:p>
    <w:p w:rsidR="003A57E3" w:rsidRDefault="003A57E3" w:rsidP="003A57E3">
      <w:pPr>
        <w:rPr>
          <w:rFonts w:ascii="Times New Roman" w:eastAsia="SimSun" w:hAnsi="Times New Roman" w:cs="Times New Roman"/>
          <w:b/>
          <w:sz w:val="24"/>
          <w:szCs w:val="24"/>
          <w:lang w:eastAsia="hu-HU"/>
        </w:rPr>
      </w:pPr>
    </w:p>
    <w:p w:rsidR="003A57E3" w:rsidRPr="0037261D" w:rsidRDefault="003A57E3" w:rsidP="003A57E3">
      <w:pPr>
        <w:rPr>
          <w:rFonts w:ascii="Times New Roman" w:eastAsia="SimSun" w:hAnsi="Times New Roman" w:cs="Times New Roman"/>
          <w:sz w:val="24"/>
          <w:szCs w:val="24"/>
          <w:lang w:eastAsia="hu-HU"/>
        </w:rPr>
      </w:pPr>
      <w:r w:rsidRPr="0037261D">
        <w:rPr>
          <w:rFonts w:ascii="Times New Roman" w:eastAsia="SimSun" w:hAnsi="Times New Roman" w:cs="Times New Roman"/>
          <w:b/>
          <w:sz w:val="24"/>
          <w:szCs w:val="24"/>
          <w:lang w:eastAsia="hu-HU"/>
        </w:rPr>
        <w:t xml:space="preserve">Table </w:t>
      </w:r>
      <w:r>
        <w:rPr>
          <w:rFonts w:ascii="Times New Roman" w:eastAsia="SimSun" w:hAnsi="Times New Roman" w:cs="Times New Roman"/>
          <w:b/>
          <w:sz w:val="24"/>
          <w:szCs w:val="24"/>
          <w:lang w:eastAsia="hu-HU"/>
        </w:rPr>
        <w:t xml:space="preserve">2 </w:t>
      </w:r>
      <w:r w:rsidRPr="0037261D">
        <w:rPr>
          <w:rFonts w:ascii="Times New Roman" w:eastAsia="SimSun" w:hAnsi="Times New Roman" w:cs="Times New Roman"/>
          <w:sz w:val="24"/>
          <w:szCs w:val="24"/>
          <w:lang w:eastAsia="hu-HU"/>
        </w:rPr>
        <w:t>Box-</w:t>
      </w:r>
      <w:proofErr w:type="spellStart"/>
      <w:r w:rsidRPr="0037261D">
        <w:rPr>
          <w:rFonts w:ascii="Times New Roman" w:eastAsia="SimSun" w:hAnsi="Times New Roman" w:cs="Times New Roman"/>
          <w:sz w:val="24"/>
          <w:szCs w:val="24"/>
          <w:lang w:eastAsia="hu-HU"/>
        </w:rPr>
        <w:t>Behnken</w:t>
      </w:r>
      <w:proofErr w:type="spellEnd"/>
      <w:r w:rsidRPr="0037261D">
        <w:rPr>
          <w:rFonts w:ascii="Times New Roman" w:eastAsia="SimSun" w:hAnsi="Times New Roman" w:cs="Times New Roman"/>
          <w:sz w:val="24"/>
          <w:szCs w:val="24"/>
          <w:lang w:eastAsia="hu-HU"/>
        </w:rPr>
        <w:t xml:space="preserve"> design matrix with experimental values of response variables for ultrasound and without ultrasound osmotic dehydration process.</w:t>
      </w:r>
    </w:p>
    <w:tbl>
      <w:tblPr>
        <w:tblW w:w="7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36"/>
        <w:gridCol w:w="786"/>
        <w:gridCol w:w="453"/>
        <w:gridCol w:w="750"/>
        <w:gridCol w:w="876"/>
        <w:gridCol w:w="876"/>
        <w:gridCol w:w="749"/>
        <w:gridCol w:w="756"/>
        <w:gridCol w:w="756"/>
        <w:gridCol w:w="756"/>
      </w:tblGrid>
      <w:tr w:rsidR="003A57E3" w:rsidRPr="003A57E3" w:rsidTr="006637F5">
        <w:trPr>
          <w:trHeight w:val="168"/>
          <w:jc w:val="center"/>
        </w:trPr>
        <w:tc>
          <w:tcPr>
            <w:tcW w:w="510" w:type="dxa"/>
            <w:tcBorders>
              <w:top w:val="single" w:sz="4" w:space="0" w:color="auto"/>
              <w:left w:val="nil"/>
              <w:bottom w:val="single" w:sz="4" w:space="0" w:color="auto"/>
              <w:right w:val="nil"/>
            </w:tcBorders>
            <w:shd w:val="clear" w:color="auto" w:fill="auto"/>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p>
        </w:tc>
        <w:tc>
          <w:tcPr>
            <w:tcW w:w="636" w:type="dxa"/>
            <w:tcBorders>
              <w:top w:val="single" w:sz="4" w:space="0" w:color="auto"/>
              <w:left w:val="nil"/>
              <w:bottom w:val="single" w:sz="4" w:space="0" w:color="auto"/>
              <w:right w:val="nil"/>
            </w:tcBorders>
            <w:shd w:val="clear" w:color="auto" w:fill="auto"/>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p>
        </w:tc>
        <w:tc>
          <w:tcPr>
            <w:tcW w:w="790" w:type="dxa"/>
            <w:tcBorders>
              <w:top w:val="single" w:sz="4" w:space="0" w:color="auto"/>
              <w:left w:val="nil"/>
              <w:bottom w:val="single" w:sz="4" w:space="0" w:color="auto"/>
              <w:right w:val="nil"/>
            </w:tcBorders>
            <w:shd w:val="clear" w:color="auto" w:fill="auto"/>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p>
        </w:tc>
        <w:tc>
          <w:tcPr>
            <w:tcW w:w="45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p>
        </w:tc>
        <w:tc>
          <w:tcPr>
            <w:tcW w:w="73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UOD</w:t>
            </w:r>
          </w:p>
        </w:tc>
        <w:tc>
          <w:tcPr>
            <w:tcW w:w="876" w:type="dxa"/>
            <w:tcBorders>
              <w:top w:val="single" w:sz="4" w:space="0" w:color="auto"/>
              <w:left w:val="nil"/>
              <w:bottom w:val="single" w:sz="4" w:space="0" w:color="auto"/>
              <w:right w:val="nil"/>
            </w:tcBorders>
          </w:tcPr>
          <w:p w:rsidR="003A57E3" w:rsidRPr="009D0AAC" w:rsidRDefault="003A57E3" w:rsidP="006637F5">
            <w:pPr>
              <w:spacing w:after="0" w:line="360" w:lineRule="auto"/>
              <w:jc w:val="center"/>
              <w:rPr>
                <w:rFonts w:ascii="Times New Roman" w:eastAsia="Times New Roman" w:hAnsi="Times New Roman" w:cs="Times New Roman"/>
                <w:b/>
                <w:sz w:val="24"/>
                <w:szCs w:val="24"/>
                <w:lang w:eastAsia="fr-FR"/>
              </w:rPr>
            </w:pPr>
          </w:p>
        </w:tc>
        <w:tc>
          <w:tcPr>
            <w:tcW w:w="87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p>
        </w:tc>
        <w:tc>
          <w:tcPr>
            <w:tcW w:w="75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p>
        </w:tc>
        <w:tc>
          <w:tcPr>
            <w:tcW w:w="75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OD</w:t>
            </w:r>
          </w:p>
        </w:tc>
        <w:tc>
          <w:tcPr>
            <w:tcW w:w="75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p>
        </w:tc>
        <w:tc>
          <w:tcPr>
            <w:tcW w:w="75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p>
        </w:tc>
      </w:tr>
      <w:tr w:rsidR="003A57E3" w:rsidRPr="003A57E3" w:rsidTr="006637F5">
        <w:trPr>
          <w:trHeight w:val="168"/>
          <w:jc w:val="center"/>
        </w:trPr>
        <w:tc>
          <w:tcPr>
            <w:tcW w:w="510" w:type="dxa"/>
            <w:tcBorders>
              <w:top w:val="nil"/>
              <w:left w:val="nil"/>
              <w:bottom w:val="single" w:sz="4" w:space="0" w:color="auto"/>
              <w:right w:val="nil"/>
            </w:tcBorders>
            <w:shd w:val="clear" w:color="auto" w:fill="auto"/>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X</w:t>
            </w:r>
            <w:r w:rsidRPr="009D0AAC">
              <w:rPr>
                <w:rFonts w:ascii="Times New Roman" w:eastAsia="Times New Roman" w:hAnsi="Times New Roman" w:cs="Times New Roman"/>
                <w:b/>
                <w:sz w:val="24"/>
                <w:szCs w:val="24"/>
                <w:vertAlign w:val="subscript"/>
                <w:lang w:eastAsia="fr-FR"/>
              </w:rPr>
              <w:t>1</w:t>
            </w:r>
          </w:p>
        </w:tc>
        <w:tc>
          <w:tcPr>
            <w:tcW w:w="636" w:type="dxa"/>
            <w:tcBorders>
              <w:top w:val="nil"/>
              <w:left w:val="nil"/>
              <w:bottom w:val="single" w:sz="4" w:space="0" w:color="auto"/>
              <w:right w:val="nil"/>
            </w:tcBorders>
            <w:shd w:val="clear" w:color="auto" w:fill="auto"/>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X</w:t>
            </w:r>
            <w:r w:rsidRPr="009D0AAC">
              <w:rPr>
                <w:rFonts w:ascii="Times New Roman" w:eastAsia="Times New Roman" w:hAnsi="Times New Roman" w:cs="Times New Roman"/>
                <w:b/>
                <w:sz w:val="24"/>
                <w:szCs w:val="24"/>
                <w:vertAlign w:val="subscript"/>
                <w:lang w:eastAsia="fr-FR"/>
              </w:rPr>
              <w:t>2</w:t>
            </w:r>
          </w:p>
        </w:tc>
        <w:tc>
          <w:tcPr>
            <w:tcW w:w="790" w:type="dxa"/>
            <w:tcBorders>
              <w:top w:val="nil"/>
              <w:left w:val="nil"/>
              <w:bottom w:val="single" w:sz="4" w:space="0" w:color="auto"/>
              <w:right w:val="nil"/>
            </w:tcBorders>
            <w:shd w:val="clear" w:color="auto" w:fill="auto"/>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X</w:t>
            </w:r>
            <w:r w:rsidRPr="009D0AAC">
              <w:rPr>
                <w:rFonts w:ascii="Times New Roman" w:eastAsia="Times New Roman" w:hAnsi="Times New Roman" w:cs="Times New Roman"/>
                <w:b/>
                <w:sz w:val="24"/>
                <w:szCs w:val="24"/>
                <w:vertAlign w:val="subscript"/>
                <w:lang w:eastAsia="fr-FR"/>
              </w:rPr>
              <w:t>3</w:t>
            </w:r>
          </w:p>
        </w:tc>
        <w:tc>
          <w:tcPr>
            <w:tcW w:w="45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p>
        </w:tc>
        <w:tc>
          <w:tcPr>
            <w:tcW w:w="73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SG (%)</w:t>
            </w:r>
          </w:p>
        </w:tc>
        <w:tc>
          <w:tcPr>
            <w:tcW w:w="87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WL (%)</w:t>
            </w:r>
          </w:p>
        </w:tc>
        <w:tc>
          <w:tcPr>
            <w:tcW w:w="87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WR (%)</w:t>
            </w:r>
          </w:p>
        </w:tc>
        <w:tc>
          <w:tcPr>
            <w:tcW w:w="75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p>
        </w:tc>
        <w:tc>
          <w:tcPr>
            <w:tcW w:w="75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SG (%)</w:t>
            </w:r>
          </w:p>
        </w:tc>
        <w:tc>
          <w:tcPr>
            <w:tcW w:w="75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WL (%)</w:t>
            </w:r>
          </w:p>
        </w:tc>
        <w:tc>
          <w:tcPr>
            <w:tcW w:w="756" w:type="dxa"/>
            <w:tcBorders>
              <w:top w:val="single" w:sz="4" w:space="0" w:color="auto"/>
              <w:left w:val="nil"/>
              <w:bottom w:val="single" w:sz="4" w:space="0" w:color="auto"/>
              <w:right w:val="nil"/>
            </w:tcBorders>
          </w:tcPr>
          <w:p w:rsidR="003A57E3" w:rsidRPr="009D0AAC" w:rsidRDefault="003A57E3" w:rsidP="006637F5">
            <w:pPr>
              <w:spacing w:after="0" w:line="360" w:lineRule="auto"/>
              <w:jc w:val="both"/>
              <w:rPr>
                <w:rFonts w:ascii="Times New Roman" w:eastAsia="Times New Roman" w:hAnsi="Times New Roman" w:cs="Times New Roman"/>
                <w:b/>
                <w:sz w:val="24"/>
                <w:szCs w:val="24"/>
                <w:lang w:eastAsia="fr-FR"/>
              </w:rPr>
            </w:pPr>
            <w:r w:rsidRPr="009D0AAC">
              <w:rPr>
                <w:rFonts w:ascii="Times New Roman" w:eastAsia="Times New Roman" w:hAnsi="Times New Roman" w:cs="Times New Roman"/>
                <w:b/>
                <w:sz w:val="24"/>
                <w:szCs w:val="24"/>
                <w:lang w:eastAsia="fr-FR"/>
              </w:rPr>
              <w:t>WR (%)</w:t>
            </w:r>
          </w:p>
        </w:tc>
      </w:tr>
      <w:tr w:rsidR="003A57E3" w:rsidRPr="003A57E3" w:rsidTr="006637F5">
        <w:trPr>
          <w:trHeight w:val="81"/>
          <w:jc w:val="center"/>
        </w:trPr>
        <w:tc>
          <w:tcPr>
            <w:tcW w:w="510" w:type="dxa"/>
            <w:tcBorders>
              <w:top w:val="single" w:sz="4" w:space="0" w:color="auto"/>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10</w:t>
            </w:r>
          </w:p>
        </w:tc>
        <w:tc>
          <w:tcPr>
            <w:tcW w:w="636" w:type="dxa"/>
            <w:tcBorders>
              <w:top w:val="single" w:sz="4" w:space="0" w:color="auto"/>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65</w:t>
            </w:r>
          </w:p>
        </w:tc>
        <w:tc>
          <w:tcPr>
            <w:tcW w:w="790" w:type="dxa"/>
            <w:tcBorders>
              <w:top w:val="single" w:sz="4" w:space="0" w:color="auto"/>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456" w:type="dxa"/>
            <w:tcBorders>
              <w:top w:val="single" w:sz="4" w:space="0" w:color="auto"/>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single" w:sz="4" w:space="0" w:color="auto"/>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-0.56</w:t>
            </w:r>
          </w:p>
        </w:tc>
        <w:tc>
          <w:tcPr>
            <w:tcW w:w="876" w:type="dxa"/>
            <w:tcBorders>
              <w:top w:val="single" w:sz="4" w:space="0" w:color="auto"/>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5.714</w:t>
            </w:r>
          </w:p>
        </w:tc>
        <w:tc>
          <w:tcPr>
            <w:tcW w:w="876" w:type="dxa"/>
            <w:tcBorders>
              <w:top w:val="single" w:sz="4" w:space="0" w:color="auto"/>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6.275</w:t>
            </w:r>
          </w:p>
        </w:tc>
        <w:tc>
          <w:tcPr>
            <w:tcW w:w="756" w:type="dxa"/>
            <w:tcBorders>
              <w:top w:val="single" w:sz="4" w:space="0" w:color="auto"/>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single" w:sz="4" w:space="0" w:color="auto"/>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-0.38</w:t>
            </w:r>
          </w:p>
        </w:tc>
        <w:tc>
          <w:tcPr>
            <w:tcW w:w="756" w:type="dxa"/>
            <w:tcBorders>
              <w:top w:val="single" w:sz="4" w:space="0" w:color="auto"/>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5.230</w:t>
            </w:r>
          </w:p>
        </w:tc>
        <w:tc>
          <w:tcPr>
            <w:tcW w:w="756" w:type="dxa"/>
            <w:tcBorders>
              <w:top w:val="single" w:sz="4" w:space="0" w:color="auto"/>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5.608</w:t>
            </w:r>
          </w:p>
        </w:tc>
      </w:tr>
      <w:tr w:rsidR="003A57E3" w:rsidRPr="003A57E3" w:rsidTr="006637F5">
        <w:trPr>
          <w:trHeight w:val="76"/>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65</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0.31</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13.106</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12.797</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0.39</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13.12</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12.73</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65</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-0.31</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6.539</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6.848</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0.136</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5.768</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5.632</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65</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40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0.17</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8.102</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7.933</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0.262</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9.319</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9.057</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10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0</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-0.60</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5.167</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5.770</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-0.40</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4.642</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5.044</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0</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-0.80</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2.600</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3.404</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-0.51</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4.470</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4.979</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0</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-0.39</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1.318</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1.707</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-0.16</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4.054</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4.214</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0</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40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-1.09</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4.408</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5.504</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-0.78</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6.394</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7.173</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32.5</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-0.55</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8.341</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8.897</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-0.38</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10.45</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10.83</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32.5</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-0.57</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7.775</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8.348</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-0.36</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10.31</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10.67</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32.5</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-0.53</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8.246</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8.782</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-0.36</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8.888</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9.250</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10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32.5</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-0.01</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3.107</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3.119</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0.089</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4.110</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4.021</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32.5</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20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-0.14</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4.016</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4.158</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0.500</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4.404</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3.905</w:t>
            </w:r>
          </w:p>
        </w:tc>
      </w:tr>
      <w:tr w:rsidR="003A57E3" w:rsidRPr="003A57E3" w:rsidTr="006637F5">
        <w:trPr>
          <w:trHeight w:val="81"/>
          <w:jc w:val="center"/>
        </w:trPr>
        <w:tc>
          <w:tcPr>
            <w:tcW w:w="51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10</w:t>
            </w:r>
          </w:p>
        </w:tc>
        <w:tc>
          <w:tcPr>
            <w:tcW w:w="636"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32.5</w:t>
            </w:r>
          </w:p>
        </w:tc>
        <w:tc>
          <w:tcPr>
            <w:tcW w:w="790" w:type="dxa"/>
            <w:tcBorders>
              <w:top w:val="nil"/>
              <w:left w:val="nil"/>
              <w:bottom w:val="nil"/>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40</w:t>
            </w:r>
          </w:p>
        </w:tc>
        <w:tc>
          <w:tcPr>
            <w:tcW w:w="4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-1.13</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2.323</w:t>
            </w:r>
          </w:p>
        </w:tc>
        <w:tc>
          <w:tcPr>
            <w:tcW w:w="87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3.460</w:t>
            </w:r>
          </w:p>
        </w:tc>
        <w:tc>
          <w:tcPr>
            <w:tcW w:w="756" w:type="dxa"/>
            <w:tcBorders>
              <w:top w:val="nil"/>
              <w:left w:val="nil"/>
              <w:bottom w:val="nil"/>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-0.70</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4.941</w:t>
            </w:r>
          </w:p>
        </w:tc>
        <w:tc>
          <w:tcPr>
            <w:tcW w:w="756" w:type="dxa"/>
            <w:tcBorders>
              <w:top w:val="nil"/>
              <w:left w:val="nil"/>
              <w:bottom w:val="nil"/>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5.640</w:t>
            </w:r>
          </w:p>
        </w:tc>
      </w:tr>
      <w:tr w:rsidR="003A57E3" w:rsidRPr="003A57E3" w:rsidTr="006637F5">
        <w:trPr>
          <w:trHeight w:val="81"/>
          <w:jc w:val="center"/>
        </w:trPr>
        <w:tc>
          <w:tcPr>
            <w:tcW w:w="510" w:type="dxa"/>
            <w:tcBorders>
              <w:top w:val="nil"/>
              <w:left w:val="nil"/>
              <w:bottom w:val="single" w:sz="4" w:space="0" w:color="auto"/>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30</w:t>
            </w:r>
          </w:p>
        </w:tc>
        <w:tc>
          <w:tcPr>
            <w:tcW w:w="636" w:type="dxa"/>
            <w:tcBorders>
              <w:top w:val="nil"/>
              <w:left w:val="nil"/>
              <w:bottom w:val="single" w:sz="4" w:space="0" w:color="auto"/>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32.5</w:t>
            </w:r>
          </w:p>
        </w:tc>
        <w:tc>
          <w:tcPr>
            <w:tcW w:w="790" w:type="dxa"/>
            <w:tcBorders>
              <w:top w:val="nil"/>
              <w:left w:val="nil"/>
              <w:bottom w:val="single" w:sz="4" w:space="0" w:color="auto"/>
              <w:right w:val="nil"/>
            </w:tcBorders>
            <w:shd w:val="clear" w:color="auto" w:fill="auto"/>
            <w:vAlign w:val="center"/>
          </w:tcPr>
          <w:p w:rsidR="003A57E3" w:rsidRPr="003A57E3" w:rsidRDefault="003A57E3" w:rsidP="006637F5">
            <w:pPr>
              <w:spacing w:after="0" w:line="360" w:lineRule="auto"/>
              <w:jc w:val="both"/>
              <w:rPr>
                <w:rFonts w:ascii="Times New Roman" w:eastAsia="Times New Roman" w:hAnsi="Times New Roman" w:cs="Times New Roman"/>
                <w:sz w:val="24"/>
                <w:szCs w:val="24"/>
                <w:lang w:eastAsia="fr-FR"/>
              </w:rPr>
            </w:pPr>
            <w:r w:rsidRPr="003A57E3">
              <w:rPr>
                <w:rFonts w:ascii="Times New Roman" w:eastAsia="Times New Roman" w:hAnsi="Times New Roman" w:cs="Times New Roman"/>
                <w:sz w:val="24"/>
                <w:szCs w:val="24"/>
                <w:lang w:eastAsia="fr-FR"/>
              </w:rPr>
              <w:t>40</w:t>
            </w:r>
          </w:p>
        </w:tc>
        <w:tc>
          <w:tcPr>
            <w:tcW w:w="456" w:type="dxa"/>
            <w:tcBorders>
              <w:top w:val="nil"/>
              <w:left w:val="nil"/>
              <w:bottom w:val="single" w:sz="4" w:space="0" w:color="auto"/>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36" w:type="dxa"/>
            <w:tcBorders>
              <w:top w:val="nil"/>
              <w:left w:val="nil"/>
              <w:bottom w:val="single" w:sz="4" w:space="0" w:color="auto"/>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0.29</w:t>
            </w:r>
          </w:p>
        </w:tc>
        <w:tc>
          <w:tcPr>
            <w:tcW w:w="876" w:type="dxa"/>
            <w:tcBorders>
              <w:top w:val="nil"/>
              <w:left w:val="nil"/>
              <w:bottom w:val="single" w:sz="4" w:space="0" w:color="auto"/>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8.542</w:t>
            </w:r>
          </w:p>
        </w:tc>
        <w:tc>
          <w:tcPr>
            <w:tcW w:w="876" w:type="dxa"/>
            <w:tcBorders>
              <w:top w:val="nil"/>
              <w:left w:val="nil"/>
              <w:bottom w:val="single" w:sz="4" w:space="0" w:color="auto"/>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8.253</w:t>
            </w:r>
          </w:p>
        </w:tc>
        <w:tc>
          <w:tcPr>
            <w:tcW w:w="756" w:type="dxa"/>
            <w:tcBorders>
              <w:top w:val="nil"/>
              <w:left w:val="nil"/>
              <w:bottom w:val="single" w:sz="4" w:space="0" w:color="auto"/>
              <w:right w:val="nil"/>
            </w:tcBorders>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p>
        </w:tc>
        <w:tc>
          <w:tcPr>
            <w:tcW w:w="756" w:type="dxa"/>
            <w:tcBorders>
              <w:top w:val="nil"/>
              <w:left w:val="nil"/>
              <w:bottom w:val="single" w:sz="4" w:space="0" w:color="auto"/>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0.474</w:t>
            </w:r>
          </w:p>
        </w:tc>
        <w:tc>
          <w:tcPr>
            <w:tcW w:w="756" w:type="dxa"/>
            <w:tcBorders>
              <w:top w:val="nil"/>
              <w:left w:val="nil"/>
              <w:bottom w:val="single" w:sz="4" w:space="0" w:color="auto"/>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9.613</w:t>
            </w:r>
          </w:p>
        </w:tc>
        <w:tc>
          <w:tcPr>
            <w:tcW w:w="756" w:type="dxa"/>
            <w:tcBorders>
              <w:top w:val="nil"/>
              <w:left w:val="nil"/>
              <w:bottom w:val="single" w:sz="4" w:space="0" w:color="auto"/>
              <w:right w:val="nil"/>
            </w:tcBorders>
            <w:vAlign w:val="bottom"/>
          </w:tcPr>
          <w:p w:rsidR="003A57E3" w:rsidRPr="003A57E3" w:rsidRDefault="003A57E3" w:rsidP="006637F5">
            <w:pPr>
              <w:spacing w:after="0" w:line="360" w:lineRule="auto"/>
              <w:jc w:val="both"/>
              <w:rPr>
                <w:rFonts w:ascii="Times New Roman" w:eastAsia="Calibri" w:hAnsi="Times New Roman" w:cs="Times New Roman"/>
                <w:sz w:val="24"/>
                <w:szCs w:val="24"/>
                <w:lang w:val="fr-FR"/>
              </w:rPr>
            </w:pPr>
            <w:r w:rsidRPr="003A57E3">
              <w:rPr>
                <w:rFonts w:ascii="Times New Roman" w:eastAsia="Calibri" w:hAnsi="Times New Roman" w:cs="Times New Roman"/>
                <w:sz w:val="24"/>
                <w:szCs w:val="24"/>
                <w:lang w:val="fr-FR"/>
              </w:rPr>
              <w:t>9.139</w:t>
            </w:r>
          </w:p>
        </w:tc>
      </w:tr>
    </w:tbl>
    <w:p w:rsidR="00BF1782" w:rsidRPr="009E17A3" w:rsidRDefault="00BF1782" w:rsidP="00BF1782">
      <w:pPr>
        <w:spacing w:after="0"/>
        <w:jc w:val="both"/>
        <w:rPr>
          <w:rFonts w:ascii="Times New Roman" w:hAnsi="Times New Roman" w:cs="Times New Roman"/>
          <w:b/>
          <w:sz w:val="24"/>
          <w:szCs w:val="24"/>
        </w:rPr>
      </w:pPr>
    </w:p>
    <w:p w:rsidR="00BF1782" w:rsidRPr="009E17A3" w:rsidRDefault="00BF1782" w:rsidP="00BF1782">
      <w:pPr>
        <w:spacing w:after="0"/>
        <w:jc w:val="both"/>
        <w:rPr>
          <w:rFonts w:ascii="Times New Roman" w:hAnsi="Times New Roman" w:cs="Times New Roman"/>
          <w:b/>
          <w:sz w:val="24"/>
          <w:szCs w:val="24"/>
        </w:rPr>
      </w:pPr>
      <w:r w:rsidRPr="009E17A3">
        <w:rPr>
          <w:rFonts w:ascii="Times New Roman" w:hAnsi="Times New Roman" w:cs="Times New Roman"/>
          <w:b/>
          <w:sz w:val="24"/>
          <w:szCs w:val="24"/>
        </w:rPr>
        <w:t>3. Results and discussion</w:t>
      </w:r>
    </w:p>
    <w:p w:rsidR="00BF1782" w:rsidRDefault="00BF1782" w:rsidP="00BF1782">
      <w:pPr>
        <w:spacing w:after="0"/>
        <w:jc w:val="both"/>
        <w:rPr>
          <w:rFonts w:ascii="Times New Roman" w:hAnsi="Times New Roman" w:cs="Times New Roman"/>
          <w:i/>
        </w:rPr>
      </w:pPr>
      <w:r w:rsidRPr="0021175E">
        <w:rPr>
          <w:rFonts w:ascii="Times New Roman" w:hAnsi="Times New Roman" w:cs="Times New Roman"/>
          <w:i/>
        </w:rPr>
        <w:t>3.1. Effect of ultrasound assisted osmotic dehydration on WL and SG of</w:t>
      </w:r>
      <w:r w:rsidR="0021175E" w:rsidRPr="0021175E">
        <w:rPr>
          <w:rFonts w:ascii="Times New Roman" w:hAnsi="Times New Roman" w:cs="Times New Roman"/>
          <w:i/>
        </w:rPr>
        <w:t xml:space="preserve"> </w:t>
      </w:r>
      <w:r w:rsidRPr="0021175E">
        <w:rPr>
          <w:rFonts w:ascii="Times New Roman" w:hAnsi="Times New Roman" w:cs="Times New Roman"/>
          <w:i/>
        </w:rPr>
        <w:t>strawberry</w:t>
      </w:r>
    </w:p>
    <w:p w:rsidR="0021175E" w:rsidRPr="000C724A" w:rsidRDefault="0021175E" w:rsidP="0021175E">
      <w:pPr>
        <w:spacing w:after="0"/>
        <w:jc w:val="both"/>
        <w:rPr>
          <w:rFonts w:ascii="Times New Roman" w:hAnsi="Times New Roman" w:cs="Times New Roman"/>
          <w:sz w:val="24"/>
          <w:szCs w:val="24"/>
        </w:rPr>
      </w:pPr>
      <w:r w:rsidRPr="000C724A">
        <w:rPr>
          <w:rFonts w:ascii="Times New Roman" w:hAnsi="Times New Roman" w:cs="Times New Roman"/>
          <w:sz w:val="24"/>
          <w:szCs w:val="24"/>
        </w:rPr>
        <w:t>The non-parametric Wilcoxon Matched Pairs Test at a 95% level of confidence was carried out to compare the results of the osmotic dehydration experiments with and without the application of ultrasound. The results showed a considerable difference signified by a positive significant Marked tests (2215 &lt; Z &lt; 3407) was observed between these two treatments considering SG (p = 0.00065), WL (p = 0.0076) and WR (p = 0.0267).</w:t>
      </w:r>
    </w:p>
    <w:p w:rsidR="003A57E3" w:rsidRPr="004D3F0F" w:rsidRDefault="003A57E3" w:rsidP="003A57E3">
      <w:pPr>
        <w:spacing w:before="120" w:after="0" w:line="240" w:lineRule="auto"/>
        <w:jc w:val="center"/>
        <w:rPr>
          <w:rFonts w:ascii="Times New Roman" w:eastAsia="SimSun" w:hAnsi="Times New Roman" w:cs="Times New Roman"/>
          <w:sz w:val="20"/>
          <w:szCs w:val="20"/>
          <w:lang w:eastAsia="hu-HU"/>
        </w:rPr>
      </w:pPr>
      <w:r w:rsidRPr="004D3F0F">
        <w:rPr>
          <w:rFonts w:ascii="Times New Roman" w:eastAsia="SimSun" w:hAnsi="Times New Roman" w:cs="Times New Roman"/>
          <w:sz w:val="20"/>
          <w:szCs w:val="20"/>
          <w:lang w:eastAsia="hu-HU"/>
        </w:rPr>
        <w:object w:dxaOrig="4199" w:dyaOrig="3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57.5pt" o:ole="">
            <v:imagedata r:id="rId7" o:title=""/>
          </v:shape>
          <o:OLEObject Type="Embed" ProgID="STATISTICA.Graph" ShapeID="_x0000_i1025" DrawAspect="Content" ObjectID="_1546087977" r:id="rId8">
            <o:FieldCodes>\s</o:FieldCodes>
          </o:OLEObject>
        </w:object>
      </w:r>
    </w:p>
    <w:p w:rsidR="003A57E3" w:rsidRDefault="003A57E3" w:rsidP="003A57E3">
      <w:pPr>
        <w:spacing w:before="120" w:after="120" w:line="240" w:lineRule="auto"/>
        <w:jc w:val="center"/>
        <w:rPr>
          <w:rFonts w:ascii="Times New Roman" w:eastAsia="SimSun" w:hAnsi="Times New Roman" w:cs="Times New Roman"/>
          <w:b/>
          <w:sz w:val="24"/>
          <w:szCs w:val="24"/>
          <w:lang w:eastAsia="hu-HU"/>
        </w:rPr>
      </w:pPr>
    </w:p>
    <w:p w:rsidR="003A57E3" w:rsidRPr="00DC5AAE" w:rsidRDefault="003A57E3" w:rsidP="003A57E3">
      <w:pPr>
        <w:spacing w:before="120" w:after="120" w:line="360" w:lineRule="auto"/>
        <w:rPr>
          <w:rFonts w:ascii="Times New Roman" w:eastAsia="SimSun" w:hAnsi="Times New Roman" w:cs="Times New Roman"/>
          <w:sz w:val="24"/>
          <w:szCs w:val="24"/>
          <w:lang w:eastAsia="hu-HU"/>
        </w:rPr>
      </w:pPr>
      <w:r w:rsidRPr="00DC5AAE">
        <w:rPr>
          <w:rFonts w:ascii="Times New Roman" w:eastAsia="SimSun" w:hAnsi="Times New Roman" w:cs="Times New Roman"/>
          <w:b/>
          <w:sz w:val="24"/>
          <w:szCs w:val="24"/>
          <w:lang w:eastAsia="hu-HU"/>
        </w:rPr>
        <w:t>Fig. 1.</w:t>
      </w:r>
      <w:r w:rsidRPr="00DC5AAE">
        <w:rPr>
          <w:rFonts w:ascii="Times New Roman" w:eastAsia="SimSun" w:hAnsi="Times New Roman" w:cs="Times New Roman"/>
          <w:sz w:val="24"/>
          <w:szCs w:val="24"/>
          <w:lang w:eastAsia="hu-HU"/>
        </w:rPr>
        <w:t> The predicted vs. observed values of SG of ultrasound-assisted OD of strawberry using RSM.</w:t>
      </w:r>
    </w:p>
    <w:p w:rsidR="003A3453" w:rsidRDefault="003A3453" w:rsidP="0021175E">
      <w:pPr>
        <w:spacing w:after="0"/>
        <w:jc w:val="both"/>
        <w:rPr>
          <w:rFonts w:ascii="Times New Roman" w:hAnsi="Times New Roman" w:cs="Times New Roman"/>
        </w:rPr>
      </w:pPr>
    </w:p>
    <w:p w:rsidR="003A3453" w:rsidRPr="009E17A3" w:rsidRDefault="003A3453" w:rsidP="0021175E">
      <w:pPr>
        <w:spacing w:after="0"/>
        <w:jc w:val="both"/>
        <w:rPr>
          <w:rFonts w:ascii="Times New Roman" w:hAnsi="Times New Roman" w:cs="Times New Roman"/>
          <w:b/>
          <w:sz w:val="24"/>
          <w:szCs w:val="24"/>
        </w:rPr>
      </w:pPr>
      <w:r w:rsidRPr="009E17A3">
        <w:rPr>
          <w:rFonts w:ascii="Times New Roman" w:hAnsi="Times New Roman" w:cs="Times New Roman"/>
          <w:b/>
          <w:sz w:val="24"/>
          <w:szCs w:val="24"/>
        </w:rPr>
        <w:t>4. Conclusion</w:t>
      </w:r>
    </w:p>
    <w:p w:rsidR="003A3453" w:rsidRPr="000C724A" w:rsidRDefault="003A3453" w:rsidP="003A3453">
      <w:pPr>
        <w:spacing w:after="0"/>
        <w:jc w:val="both"/>
        <w:rPr>
          <w:rFonts w:ascii="Times New Roman" w:hAnsi="Times New Roman" w:cs="Times New Roman"/>
          <w:sz w:val="24"/>
          <w:szCs w:val="24"/>
        </w:rPr>
      </w:pPr>
      <w:r w:rsidRPr="000C724A">
        <w:rPr>
          <w:rFonts w:ascii="Times New Roman" w:hAnsi="Times New Roman" w:cs="Times New Roman"/>
          <w:sz w:val="24"/>
          <w:szCs w:val="24"/>
        </w:rPr>
        <w:t xml:space="preserve">This work evaluated the production of osmotic-dehydrated strawberry with low sugar content with applying ultrasound to decrease the sugar uptake from the fruit. The influence of operation parameters such as ultrasound and OD time, solution concentration and system temperature on water loss and solid gain are discussed. The effect of ultrasonic osmosis on weight reduction is also studied. OD concentration, ultrasound treatment duration and temperature increase the amount of water removed during OD. </w:t>
      </w:r>
      <w:r w:rsidR="000C724A" w:rsidRPr="000C724A">
        <w:rPr>
          <w:rFonts w:ascii="Times New Roman" w:hAnsi="Times New Roman" w:cs="Times New Roman"/>
          <w:sz w:val="24"/>
          <w:szCs w:val="24"/>
        </w:rPr>
        <w:t>However,</w:t>
      </w:r>
      <w:r w:rsidRPr="000C724A">
        <w:rPr>
          <w:rFonts w:ascii="Times New Roman" w:hAnsi="Times New Roman" w:cs="Times New Roman"/>
          <w:sz w:val="24"/>
          <w:szCs w:val="24"/>
        </w:rPr>
        <w:t xml:space="preserve"> the ultrasound treatment decreases the intake of solids by the product. Then ultrasound OD is appropriated at higher WL and limited solids (sugar) uptake (dietetic products).</w:t>
      </w:r>
    </w:p>
    <w:p w:rsidR="003A3453" w:rsidRPr="003A3453" w:rsidRDefault="003A3453" w:rsidP="0021175E">
      <w:pPr>
        <w:spacing w:after="0"/>
        <w:jc w:val="both"/>
        <w:rPr>
          <w:rFonts w:ascii="Times New Roman" w:hAnsi="Times New Roman" w:cs="Times New Roman"/>
        </w:rPr>
      </w:pPr>
    </w:p>
    <w:p w:rsidR="003A3453" w:rsidRDefault="003A3453" w:rsidP="0021175E">
      <w:pPr>
        <w:spacing w:after="0"/>
        <w:jc w:val="both"/>
        <w:rPr>
          <w:rFonts w:ascii="Times New Roman" w:hAnsi="Times New Roman" w:cs="Times New Roman"/>
          <w:b/>
        </w:rPr>
      </w:pPr>
    </w:p>
    <w:p w:rsidR="00365D26" w:rsidRDefault="003A3453" w:rsidP="0021175E">
      <w:pPr>
        <w:spacing w:after="0"/>
        <w:jc w:val="both"/>
        <w:rPr>
          <w:rFonts w:ascii="Times New Roman" w:hAnsi="Times New Roman" w:cs="Times New Roman"/>
          <w:b/>
        </w:rPr>
      </w:pPr>
      <w:r w:rsidRPr="009E17A3">
        <w:rPr>
          <w:rFonts w:ascii="Times New Roman" w:hAnsi="Times New Roman" w:cs="Times New Roman"/>
          <w:b/>
          <w:sz w:val="24"/>
          <w:szCs w:val="24"/>
        </w:rPr>
        <w:t>References</w:t>
      </w:r>
      <w:r w:rsidRPr="003A3453">
        <w:rPr>
          <w:rFonts w:ascii="Times New Roman" w:hAnsi="Times New Roman" w:cs="Times New Roman"/>
          <w:b/>
        </w:rPr>
        <w:cr/>
      </w:r>
    </w:p>
    <w:p w:rsidR="00365D26" w:rsidRPr="003A57E3" w:rsidRDefault="00365D26" w:rsidP="000C724A">
      <w:pPr>
        <w:spacing w:line="240" w:lineRule="auto"/>
        <w:ind w:left="720" w:hanging="720"/>
        <w:jc w:val="both"/>
        <w:rPr>
          <w:rFonts w:ascii="Times New Roman" w:hAnsi="Times New Roman" w:cs="Times New Roman"/>
          <w:noProof/>
          <w:sz w:val="24"/>
          <w:szCs w:val="24"/>
        </w:rPr>
      </w:pPr>
      <w:r w:rsidRPr="00430BFD">
        <w:rPr>
          <w:rFonts w:ascii="Times New Roman" w:hAnsi="Times New Roman" w:cs="Times New Roman"/>
          <w:sz w:val="20"/>
          <w:szCs w:val="20"/>
        </w:rPr>
        <w:fldChar w:fldCharType="begin"/>
      </w:r>
      <w:r w:rsidRPr="00430BFD">
        <w:rPr>
          <w:rFonts w:ascii="Times New Roman" w:hAnsi="Times New Roman" w:cs="Times New Roman"/>
          <w:sz w:val="20"/>
          <w:szCs w:val="20"/>
        </w:rPr>
        <w:instrText xml:space="preserve"> ADDIN EN.REFLIST </w:instrText>
      </w:r>
      <w:r w:rsidRPr="00430BFD">
        <w:rPr>
          <w:rFonts w:ascii="Times New Roman" w:hAnsi="Times New Roman" w:cs="Times New Roman"/>
          <w:sz w:val="20"/>
          <w:szCs w:val="20"/>
        </w:rPr>
        <w:fldChar w:fldCharType="separate"/>
      </w:r>
      <w:bookmarkStart w:id="0" w:name="_ENREF_1"/>
      <w:r w:rsidRPr="003A57E3">
        <w:rPr>
          <w:rFonts w:ascii="Times New Roman" w:hAnsi="Times New Roman" w:cs="Times New Roman"/>
          <w:noProof/>
          <w:sz w:val="24"/>
          <w:szCs w:val="24"/>
        </w:rPr>
        <w:t xml:space="preserve">Gamboa-Santos, Juliana, Megías-Pérez, Roberto, Soria, A. Cristina, Olano, Agustín, Montilla, Antonia, &amp; Villamiel, Mar. (2014). Impact of processing conditions on the kinetic of vitamin C degradation and 2-furoylmethyl amino acid formation in dried strawberries. </w:t>
      </w:r>
      <w:r w:rsidRPr="003A57E3">
        <w:rPr>
          <w:rFonts w:ascii="Times New Roman" w:hAnsi="Times New Roman" w:cs="Times New Roman"/>
          <w:i/>
          <w:noProof/>
          <w:sz w:val="24"/>
          <w:szCs w:val="24"/>
        </w:rPr>
        <w:t>Food Chemistry, 153</w:t>
      </w:r>
      <w:r w:rsidRPr="003A57E3">
        <w:rPr>
          <w:rFonts w:ascii="Times New Roman" w:hAnsi="Times New Roman" w:cs="Times New Roman"/>
          <w:noProof/>
          <w:sz w:val="24"/>
          <w:szCs w:val="24"/>
        </w:rPr>
        <w:t xml:space="preserve">, 164-170. </w:t>
      </w:r>
      <w:bookmarkEnd w:id="0"/>
    </w:p>
    <w:p w:rsidR="00365D26" w:rsidRPr="003A57E3" w:rsidRDefault="00365D26" w:rsidP="000C724A">
      <w:pPr>
        <w:spacing w:line="240" w:lineRule="auto"/>
        <w:ind w:left="720" w:hanging="720"/>
        <w:jc w:val="both"/>
        <w:rPr>
          <w:rFonts w:ascii="Times New Roman" w:hAnsi="Times New Roman" w:cs="Times New Roman"/>
          <w:noProof/>
          <w:sz w:val="24"/>
          <w:szCs w:val="24"/>
        </w:rPr>
      </w:pPr>
      <w:bookmarkStart w:id="1" w:name="_ENREF_2"/>
      <w:r w:rsidRPr="003A57E3">
        <w:rPr>
          <w:rFonts w:ascii="Times New Roman" w:hAnsi="Times New Roman" w:cs="Times New Roman"/>
          <w:noProof/>
          <w:sz w:val="24"/>
          <w:szCs w:val="24"/>
        </w:rPr>
        <w:lastRenderedPageBreak/>
        <w:t xml:space="preserve">Giampieri, Francesca, Tulipani, Sara, Alvarez-Suarez, Josè M., Quiles, Josè L., Mezzetti, Bruno, &amp; Battino, Maurizio. (2012). The strawberry: Composition, nutritional quality, and impact on human health. </w:t>
      </w:r>
      <w:r w:rsidRPr="003A57E3">
        <w:rPr>
          <w:rFonts w:ascii="Times New Roman" w:hAnsi="Times New Roman" w:cs="Times New Roman"/>
          <w:i/>
          <w:noProof/>
          <w:sz w:val="24"/>
          <w:szCs w:val="24"/>
        </w:rPr>
        <w:t>Nutrition, 28</w:t>
      </w:r>
      <w:r w:rsidRPr="003A57E3">
        <w:rPr>
          <w:rFonts w:ascii="Times New Roman" w:hAnsi="Times New Roman" w:cs="Times New Roman"/>
          <w:noProof/>
          <w:sz w:val="24"/>
          <w:szCs w:val="24"/>
        </w:rPr>
        <w:t xml:space="preserve">(1), 9-19. </w:t>
      </w:r>
      <w:bookmarkEnd w:id="1"/>
    </w:p>
    <w:p w:rsidR="00DE7B68" w:rsidRDefault="00365D26" w:rsidP="003A57E3">
      <w:pPr>
        <w:spacing w:line="240" w:lineRule="auto"/>
        <w:ind w:left="720" w:hanging="720"/>
        <w:jc w:val="both"/>
        <w:rPr>
          <w:rFonts w:ascii="Times New Roman" w:hAnsi="Times New Roman" w:cs="Times New Roman"/>
          <w:sz w:val="20"/>
          <w:szCs w:val="20"/>
        </w:rPr>
      </w:pPr>
      <w:bookmarkStart w:id="2" w:name="_ENREF_3"/>
      <w:r w:rsidRPr="003A57E3">
        <w:rPr>
          <w:rFonts w:ascii="Times New Roman" w:hAnsi="Times New Roman" w:cs="Times New Roman"/>
          <w:noProof/>
          <w:sz w:val="24"/>
          <w:szCs w:val="24"/>
        </w:rPr>
        <w:t xml:space="preserve">Knorr, Dietrich, Zenker, Marco, Heinz, Volker, &amp; Lee, Dong-Un. (2004). Applications and potential of ultrasonics in food processing. </w:t>
      </w:r>
      <w:r w:rsidRPr="003A57E3">
        <w:rPr>
          <w:rFonts w:ascii="Times New Roman" w:hAnsi="Times New Roman" w:cs="Times New Roman"/>
          <w:i/>
          <w:noProof/>
          <w:sz w:val="24"/>
          <w:szCs w:val="24"/>
        </w:rPr>
        <w:t>Trends in Food Science &amp; Technology, 15</w:t>
      </w:r>
      <w:r w:rsidRPr="003A57E3">
        <w:rPr>
          <w:rFonts w:ascii="Times New Roman" w:hAnsi="Times New Roman" w:cs="Times New Roman"/>
          <w:noProof/>
          <w:sz w:val="24"/>
          <w:szCs w:val="24"/>
        </w:rPr>
        <w:t>(5), 261-266.</w:t>
      </w:r>
      <w:bookmarkEnd w:id="2"/>
      <w:r w:rsidRPr="00430BFD">
        <w:rPr>
          <w:rFonts w:ascii="Times New Roman" w:hAnsi="Times New Roman" w:cs="Times New Roman"/>
          <w:sz w:val="20"/>
          <w:szCs w:val="20"/>
        </w:rPr>
        <w:fldChar w:fldCharType="end"/>
      </w:r>
    </w:p>
    <w:p w:rsidR="00C24ED2" w:rsidRDefault="00C24ED2" w:rsidP="003A57E3">
      <w:pPr>
        <w:spacing w:line="240" w:lineRule="auto"/>
        <w:ind w:left="720" w:hanging="720"/>
        <w:jc w:val="both"/>
        <w:rPr>
          <w:rFonts w:ascii="Times New Roman" w:hAnsi="Times New Roman" w:cs="Times New Roman"/>
          <w:sz w:val="20"/>
          <w:szCs w:val="20"/>
        </w:rPr>
      </w:pPr>
    </w:p>
    <w:p w:rsidR="00C24ED2" w:rsidRPr="00C24ED2" w:rsidRDefault="00C24ED2" w:rsidP="00C24ED2">
      <w:pPr>
        <w:spacing w:line="240" w:lineRule="auto"/>
        <w:ind w:left="720" w:hanging="720"/>
        <w:jc w:val="both"/>
        <w:rPr>
          <w:rFonts w:ascii="Times New Roman" w:hAnsi="Times New Roman" w:cs="Times New Roman"/>
          <w:b/>
          <w:color w:val="000000" w:themeColor="text1"/>
          <w:sz w:val="24"/>
          <w:szCs w:val="24"/>
        </w:rPr>
      </w:pPr>
      <w:r w:rsidRPr="00C24ED2">
        <w:rPr>
          <w:rFonts w:ascii="Times New Roman" w:hAnsi="Times New Roman" w:cs="Times New Roman"/>
          <w:b/>
          <w:color w:val="000000" w:themeColor="text1"/>
          <w:sz w:val="24"/>
          <w:szCs w:val="24"/>
        </w:rPr>
        <w:t>Keys to Note:</w:t>
      </w:r>
    </w:p>
    <w:p w:rsidR="005C4EF6" w:rsidRDefault="00C24ED2" w:rsidP="00803577">
      <w:pPr>
        <w:pStyle w:val="ListParagraph"/>
        <w:numPr>
          <w:ilvl w:val="0"/>
          <w:numId w:val="1"/>
        </w:numPr>
        <w:spacing w:line="240" w:lineRule="auto"/>
        <w:jc w:val="both"/>
        <w:rPr>
          <w:rFonts w:ascii="Times New Roman" w:hAnsi="Times New Roman" w:cs="Times New Roman"/>
          <w:b/>
          <w:color w:val="000000" w:themeColor="text1"/>
          <w:sz w:val="24"/>
          <w:szCs w:val="24"/>
        </w:rPr>
      </w:pPr>
      <w:r w:rsidRPr="005C4EF6">
        <w:rPr>
          <w:rFonts w:ascii="Times New Roman" w:hAnsi="Times New Roman" w:cs="Times New Roman"/>
          <w:b/>
          <w:color w:val="000000" w:themeColor="text1"/>
          <w:sz w:val="24"/>
          <w:szCs w:val="24"/>
        </w:rPr>
        <w:t xml:space="preserve">The full paper should not exceed a limit of 3000 words or 6 Pages, </w:t>
      </w:r>
    </w:p>
    <w:p w:rsidR="00C24ED2" w:rsidRPr="000B16AD" w:rsidRDefault="00C24ED2" w:rsidP="000B16AD">
      <w:pPr>
        <w:pStyle w:val="ListParagraph"/>
        <w:numPr>
          <w:ilvl w:val="0"/>
          <w:numId w:val="1"/>
        </w:numPr>
        <w:spacing w:line="240" w:lineRule="auto"/>
        <w:jc w:val="both"/>
        <w:rPr>
          <w:rFonts w:ascii="Times New Roman" w:hAnsi="Times New Roman" w:cs="Times New Roman"/>
          <w:b/>
          <w:color w:val="000000" w:themeColor="text1"/>
          <w:sz w:val="24"/>
          <w:szCs w:val="24"/>
        </w:rPr>
      </w:pPr>
      <w:r w:rsidRPr="000B16AD">
        <w:rPr>
          <w:rFonts w:ascii="Times New Roman" w:hAnsi="Times New Roman" w:cs="Times New Roman"/>
          <w:b/>
          <w:color w:val="000000" w:themeColor="text1"/>
          <w:sz w:val="24"/>
          <w:szCs w:val="24"/>
        </w:rPr>
        <w:t xml:space="preserve">The font, spacing, images, tables, graphs and equations should be strictly in accordance </w:t>
      </w:r>
      <w:bookmarkStart w:id="3" w:name="_GoBack"/>
      <w:bookmarkEnd w:id="3"/>
      <w:r w:rsidRPr="000B16AD">
        <w:rPr>
          <w:rFonts w:ascii="Times New Roman" w:hAnsi="Times New Roman" w:cs="Times New Roman"/>
          <w:b/>
          <w:color w:val="000000" w:themeColor="text1"/>
          <w:sz w:val="24"/>
          <w:szCs w:val="24"/>
        </w:rPr>
        <w:t xml:space="preserve">with the </w:t>
      </w:r>
      <w:r w:rsidR="009F3EAC">
        <w:rPr>
          <w:rFonts w:ascii="Times New Roman" w:hAnsi="Times New Roman" w:cs="Times New Roman"/>
          <w:b/>
          <w:color w:val="000000" w:themeColor="text1"/>
          <w:sz w:val="24"/>
          <w:szCs w:val="24"/>
        </w:rPr>
        <w:t>template</w:t>
      </w:r>
      <w:r w:rsidRPr="000B16AD">
        <w:rPr>
          <w:rFonts w:ascii="Times New Roman" w:hAnsi="Times New Roman" w:cs="Times New Roman"/>
          <w:b/>
          <w:color w:val="000000" w:themeColor="text1"/>
          <w:sz w:val="24"/>
          <w:szCs w:val="24"/>
        </w:rPr>
        <w:t>.</w:t>
      </w:r>
    </w:p>
    <w:sectPr w:rsidR="00C24ED2" w:rsidRPr="000B16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EDB" w:rsidRDefault="003E0EDB" w:rsidP="00E45B20">
      <w:pPr>
        <w:spacing w:after="0" w:line="240" w:lineRule="auto"/>
      </w:pPr>
      <w:r>
        <w:separator/>
      </w:r>
    </w:p>
  </w:endnote>
  <w:endnote w:type="continuationSeparator" w:id="0">
    <w:p w:rsidR="003E0EDB" w:rsidRDefault="003E0EDB" w:rsidP="00E4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801437"/>
      <w:docPartObj>
        <w:docPartGallery w:val="Page Numbers (Bottom of Page)"/>
        <w:docPartUnique/>
      </w:docPartObj>
    </w:sdtPr>
    <w:sdtEndPr>
      <w:rPr>
        <w:noProof/>
      </w:rPr>
    </w:sdtEndPr>
    <w:sdtContent>
      <w:p w:rsidR="00E45B20" w:rsidRDefault="00E45B20">
        <w:pPr>
          <w:pStyle w:val="Footer"/>
          <w:jc w:val="center"/>
        </w:pPr>
        <w:r>
          <w:fldChar w:fldCharType="begin"/>
        </w:r>
        <w:r>
          <w:instrText xml:space="preserve"> PAGE   \* MERGEFORMAT </w:instrText>
        </w:r>
        <w:r>
          <w:fldChar w:fldCharType="separate"/>
        </w:r>
        <w:r w:rsidR="009F3EAC">
          <w:rPr>
            <w:noProof/>
          </w:rPr>
          <w:t>3</w:t>
        </w:r>
        <w:r>
          <w:rPr>
            <w:noProof/>
          </w:rPr>
          <w:fldChar w:fldCharType="end"/>
        </w:r>
      </w:p>
    </w:sdtContent>
  </w:sdt>
  <w:p w:rsidR="00E45B20" w:rsidRDefault="00E45B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EDB" w:rsidRDefault="003E0EDB" w:rsidP="00E45B20">
      <w:pPr>
        <w:spacing w:after="0" w:line="240" w:lineRule="auto"/>
      </w:pPr>
      <w:r>
        <w:separator/>
      </w:r>
    </w:p>
  </w:footnote>
  <w:footnote w:type="continuationSeparator" w:id="0">
    <w:p w:rsidR="003E0EDB" w:rsidRDefault="003E0EDB" w:rsidP="00E4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20" w:rsidRDefault="00E45B20">
    <w:pPr>
      <w:pStyle w:val="Header"/>
      <w:jc w:val="center"/>
    </w:pPr>
  </w:p>
  <w:p w:rsidR="00E45B20" w:rsidRDefault="00E45B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30EB9"/>
    <w:multiLevelType w:val="hybridMultilevel"/>
    <w:tmpl w:val="28362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atp02tp922r4et0r3vfrp4t0xavaxtaz05&quot;&gt;paper&lt;record-ids&gt;&lt;item&gt;1&lt;/item&gt;&lt;item&gt;2&lt;/item&gt;&lt;item&gt;3&lt;/item&gt;&lt;/record-ids&gt;&lt;/item&gt;&lt;/Libraries&gt;"/>
  </w:docVars>
  <w:rsids>
    <w:rsidRoot w:val="007C67F9"/>
    <w:rsid w:val="000013DF"/>
    <w:rsid w:val="00013C80"/>
    <w:rsid w:val="000B16AD"/>
    <w:rsid w:val="000C724A"/>
    <w:rsid w:val="00176F44"/>
    <w:rsid w:val="0021175E"/>
    <w:rsid w:val="00231693"/>
    <w:rsid w:val="00365D26"/>
    <w:rsid w:val="003A2CCD"/>
    <w:rsid w:val="003A3453"/>
    <w:rsid w:val="003A57E3"/>
    <w:rsid w:val="003D07F3"/>
    <w:rsid w:val="003E0EDB"/>
    <w:rsid w:val="00421FC3"/>
    <w:rsid w:val="00430BFD"/>
    <w:rsid w:val="00435506"/>
    <w:rsid w:val="00440380"/>
    <w:rsid w:val="005C4EF6"/>
    <w:rsid w:val="00616734"/>
    <w:rsid w:val="00760543"/>
    <w:rsid w:val="007C67F9"/>
    <w:rsid w:val="00817C15"/>
    <w:rsid w:val="00821DF2"/>
    <w:rsid w:val="009D0AAC"/>
    <w:rsid w:val="009E17A3"/>
    <w:rsid w:val="009F3D92"/>
    <w:rsid w:val="009F3EAC"/>
    <w:rsid w:val="00A763A1"/>
    <w:rsid w:val="00A81720"/>
    <w:rsid w:val="00A85DEC"/>
    <w:rsid w:val="00BC26C1"/>
    <w:rsid w:val="00BF1782"/>
    <w:rsid w:val="00C0108B"/>
    <w:rsid w:val="00C20BDC"/>
    <w:rsid w:val="00C24ED2"/>
    <w:rsid w:val="00CC3114"/>
    <w:rsid w:val="00D93734"/>
    <w:rsid w:val="00DB05D9"/>
    <w:rsid w:val="00DE7B68"/>
    <w:rsid w:val="00E45B20"/>
    <w:rsid w:val="00FB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6730"/>
  <w15:docId w15:val="{41754F8D-C026-4FAC-B7FB-7EE661D3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82"/>
    <w:pPr>
      <w:ind w:left="720"/>
      <w:contextualSpacing/>
    </w:pPr>
  </w:style>
  <w:style w:type="character" w:styleId="Hyperlink">
    <w:name w:val="Hyperlink"/>
    <w:basedOn w:val="DefaultParagraphFont"/>
    <w:uiPriority w:val="99"/>
    <w:unhideWhenUsed/>
    <w:rsid w:val="00365D26"/>
    <w:rPr>
      <w:color w:val="0000FF" w:themeColor="hyperlink"/>
      <w:u w:val="single"/>
    </w:rPr>
  </w:style>
  <w:style w:type="paragraph" w:styleId="Header">
    <w:name w:val="header"/>
    <w:basedOn w:val="Normal"/>
    <w:link w:val="HeaderChar"/>
    <w:uiPriority w:val="99"/>
    <w:unhideWhenUsed/>
    <w:rsid w:val="00E4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B20"/>
  </w:style>
  <w:style w:type="paragraph" w:styleId="Footer">
    <w:name w:val="footer"/>
    <w:basedOn w:val="Normal"/>
    <w:link w:val="FooterChar"/>
    <w:uiPriority w:val="99"/>
    <w:unhideWhenUsed/>
    <w:rsid w:val="00E4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Laxmikant Badwaik</dc:creator>
  <cp:keywords/>
  <dc:description/>
  <cp:lastModifiedBy>amitbaran das</cp:lastModifiedBy>
  <cp:revision>12</cp:revision>
  <dcterms:created xsi:type="dcterms:W3CDTF">2017-01-16T09:41:00Z</dcterms:created>
  <dcterms:modified xsi:type="dcterms:W3CDTF">2017-01-16T10:35:00Z</dcterms:modified>
</cp:coreProperties>
</file>