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FE15" w14:textId="77777777" w:rsidR="004D4434" w:rsidRDefault="004D4434" w:rsidP="004D4434">
      <w:pPr>
        <w:pBdr>
          <w:bottom w:val="single" w:sz="12" w:space="1" w:color="auto"/>
        </w:pBdr>
        <w:spacing w:line="276" w:lineRule="auto"/>
        <w:rPr>
          <w:rFonts w:ascii="Bookman Old Style" w:hAnsi="Bookman Old Style" w:cs="Times New Roman"/>
        </w:rPr>
      </w:pPr>
    </w:p>
    <w:p w14:paraId="529C51FB" w14:textId="77777777" w:rsidR="004D4434" w:rsidRPr="00677564" w:rsidRDefault="004D4434" w:rsidP="004D4434">
      <w:pPr>
        <w:pBdr>
          <w:bottom w:val="single" w:sz="12" w:space="1" w:color="auto"/>
        </w:pBdr>
        <w:spacing w:line="276" w:lineRule="auto"/>
        <w:jc w:val="center"/>
        <w:rPr>
          <w:rFonts w:ascii="Bookman Old Style" w:hAnsi="Bookman Old Style" w:cs="Times New Roman"/>
        </w:rPr>
      </w:pPr>
      <w:r w:rsidRPr="00677564">
        <w:rPr>
          <w:rFonts w:ascii="Bookman Old Style" w:hAnsi="Bookman Old Style" w:cs="Times New Roman"/>
        </w:rPr>
        <w:t>TEZPUR UNIVERSITY: NAPAAM: TEZPUR</w:t>
      </w:r>
    </w:p>
    <w:p w14:paraId="5201E8AB" w14:textId="77777777" w:rsidR="004D4434" w:rsidRPr="00951FFC"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hAnsi="Bookman Old Style"/>
          <w:b/>
          <w:bCs/>
          <w:sz w:val="20"/>
          <w:szCs w:val="20"/>
        </w:rPr>
      </w:pPr>
      <w:r w:rsidRPr="00951FFC">
        <w:rPr>
          <w:rFonts w:ascii="Bookman Old Style" w:hAnsi="Bookman Old Style"/>
          <w:b/>
          <w:bCs/>
          <w:sz w:val="20"/>
          <w:szCs w:val="20"/>
        </w:rPr>
        <w:t>TEZPUR FORMAT OF APPLICATION FOR SEEKING ADMISSION AGAINST THE SUPERNUMERARY SEAT MEANT FOR THE SONS/DAUGHTERS OF TEZPUR UNIVERSITY EMPLOYEES</w:t>
      </w:r>
    </w:p>
    <w:p w14:paraId="2E47C3D6" w14:textId="77777777" w:rsidR="004D4434" w:rsidRPr="00951FFC"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Name of the employee: </w:t>
      </w:r>
    </w:p>
    <w:p w14:paraId="1230A8CF" w14:textId="77777777" w:rsidR="004D4434" w:rsidRPr="00951FFC"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Designation: </w:t>
      </w:r>
    </w:p>
    <w:p w14:paraId="6FC8CC49" w14:textId="77777777" w:rsidR="004D4434" w:rsidRPr="00951FFC"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Department/Office: </w:t>
      </w:r>
    </w:p>
    <w:p w14:paraId="05520A7A" w14:textId="77777777" w:rsidR="004D4434" w:rsidRPr="00951FFC"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Name of the spouse and occupation: </w:t>
      </w:r>
    </w:p>
    <w:p w14:paraId="3768AAD6" w14:textId="77777777" w:rsidR="004D4434" w:rsidRPr="00951FFC"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Name of the candidate seeking admission:</w:t>
      </w:r>
    </w:p>
    <w:p w14:paraId="456E9647" w14:textId="77777777" w:rsidR="004D4434" w:rsidRPr="00951FFC"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 Relationship with the candidate: </w:t>
      </w:r>
    </w:p>
    <w:p w14:paraId="3E880706" w14:textId="77777777" w:rsidR="004D4434" w:rsidRPr="00951FFC"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Whether this facility has been availed of earlier: Yes/No </w:t>
      </w:r>
    </w:p>
    <w:p w14:paraId="038233DF" w14:textId="77777777" w:rsidR="004D4434" w:rsidRPr="00677564" w:rsidRDefault="004D4434" w:rsidP="004D443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Number of attempts made by the candidate for clearing</w:t>
      </w:r>
      <w:r>
        <w:rPr>
          <w:rFonts w:ascii="Bookman Old Style" w:hAnsi="Bookman Old Style"/>
          <w:sz w:val="22"/>
          <w:szCs w:val="22"/>
        </w:rPr>
        <w:t xml:space="preserve"> </w:t>
      </w:r>
      <w:r w:rsidRPr="004E42AB">
        <w:rPr>
          <w:rFonts w:ascii="Bookman Old Style" w:hAnsi="Bookman Old Style"/>
          <w:sz w:val="20"/>
          <w:szCs w:val="20"/>
        </w:rPr>
        <w:t>TUEE/</w:t>
      </w:r>
      <w:r w:rsidRPr="004E42AB">
        <w:rPr>
          <w:rFonts w:ascii="Arial" w:hAnsi="Arial" w:cs="Arial"/>
          <w:sz w:val="20"/>
          <w:szCs w:val="20"/>
        </w:rPr>
        <w:t>MAT/CAT/XAT/ATMA/GMAT/CMAT</w:t>
      </w:r>
      <w:r w:rsidRPr="004E42AB">
        <w:rPr>
          <w:rFonts w:ascii="Bookman Old Style" w:hAnsi="Bookman Old Style"/>
          <w:sz w:val="20"/>
          <w:szCs w:val="20"/>
        </w:rPr>
        <w:t>/JEE</w:t>
      </w:r>
      <w:r w:rsidRPr="00677564">
        <w:rPr>
          <w:rFonts w:ascii="Bookman Old Style" w:hAnsi="Bookman Old Style"/>
          <w:sz w:val="22"/>
          <w:szCs w:val="22"/>
        </w:rPr>
        <w:t xml:space="preserve"> (Main): Single/ Double/ More than two </w:t>
      </w:r>
    </w:p>
    <w:p w14:paraId="350C9873" w14:textId="77777777" w:rsidR="004D4434" w:rsidRPr="00677564" w:rsidRDefault="004D4434" w:rsidP="004D443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Number of attempts made by the candidate for clearing the qualifying examinations: Single/ Double/ More than two </w:t>
      </w:r>
    </w:p>
    <w:p w14:paraId="3F415496" w14:textId="77777777" w:rsidR="004D4434" w:rsidRPr="004E42AB" w:rsidRDefault="004D4434" w:rsidP="004D4434">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Educational qualification starting from 10th standard or equivalent (please enclose the self-attested copies of the mark sheets) </w:t>
      </w:r>
    </w:p>
    <w:tbl>
      <w:tblPr>
        <w:tblStyle w:val="TableGrid"/>
        <w:tblW w:w="9630" w:type="dxa"/>
        <w:tblInd w:w="355" w:type="dxa"/>
        <w:tblLook w:val="04A0" w:firstRow="1" w:lastRow="0" w:firstColumn="1" w:lastColumn="0" w:noHBand="0" w:noVBand="1"/>
      </w:tblPr>
      <w:tblGrid>
        <w:gridCol w:w="1236"/>
        <w:gridCol w:w="1437"/>
        <w:gridCol w:w="1079"/>
        <w:gridCol w:w="1169"/>
        <w:gridCol w:w="2090"/>
        <w:gridCol w:w="1395"/>
        <w:gridCol w:w="1224"/>
      </w:tblGrid>
      <w:tr w:rsidR="004D4434" w:rsidRPr="00677564" w14:paraId="47475FFD" w14:textId="77777777" w:rsidTr="004D4434">
        <w:tc>
          <w:tcPr>
            <w:tcW w:w="1260" w:type="dxa"/>
          </w:tcPr>
          <w:p w14:paraId="4856CC0B"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r w:rsidRPr="00677564">
              <w:rPr>
                <w:rFonts w:ascii="Bookman Old Style" w:hAnsi="Bookman Old Style"/>
                <w:b/>
                <w:bCs/>
                <w:sz w:val="22"/>
                <w:szCs w:val="22"/>
              </w:rPr>
              <w:t>Exam passed</w:t>
            </w:r>
          </w:p>
        </w:tc>
        <w:tc>
          <w:tcPr>
            <w:tcW w:w="1440" w:type="dxa"/>
          </w:tcPr>
          <w:p w14:paraId="44DE9BC3"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r w:rsidRPr="00677564">
              <w:rPr>
                <w:rFonts w:ascii="Bookman Old Style" w:hAnsi="Bookman Old Style"/>
                <w:b/>
                <w:bCs/>
                <w:sz w:val="22"/>
                <w:szCs w:val="22"/>
              </w:rPr>
              <w:t>Board/ University /Institute</w:t>
            </w:r>
          </w:p>
        </w:tc>
        <w:tc>
          <w:tcPr>
            <w:tcW w:w="1080" w:type="dxa"/>
          </w:tcPr>
          <w:p w14:paraId="2B0A528C"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r w:rsidRPr="00677564">
              <w:rPr>
                <w:rFonts w:ascii="Bookman Old Style" w:hAnsi="Bookman Old Style"/>
                <w:b/>
                <w:bCs/>
                <w:sz w:val="22"/>
                <w:szCs w:val="22"/>
              </w:rPr>
              <w:t>Year of passing</w:t>
            </w:r>
          </w:p>
        </w:tc>
        <w:tc>
          <w:tcPr>
            <w:tcW w:w="1170" w:type="dxa"/>
          </w:tcPr>
          <w:p w14:paraId="460D7C02"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r w:rsidRPr="00677564">
              <w:rPr>
                <w:rFonts w:ascii="Bookman Old Style" w:hAnsi="Bookman Old Style"/>
                <w:b/>
                <w:bCs/>
                <w:sz w:val="22"/>
                <w:szCs w:val="22"/>
              </w:rPr>
              <w:t>Class/ Grade/ Division</w:t>
            </w:r>
          </w:p>
        </w:tc>
        <w:tc>
          <w:tcPr>
            <w:tcW w:w="2160" w:type="dxa"/>
          </w:tcPr>
          <w:p w14:paraId="0E5B2695"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r w:rsidRPr="00677564">
              <w:rPr>
                <w:rFonts w:ascii="Bookman Old Style" w:hAnsi="Bookman Old Style"/>
                <w:b/>
                <w:bCs/>
                <w:sz w:val="22"/>
                <w:szCs w:val="22"/>
              </w:rPr>
              <w:t xml:space="preserve">Subjects taken (including Honors/ </w:t>
            </w:r>
            <w:proofErr w:type="gramStart"/>
            <w:r w:rsidRPr="00677564">
              <w:rPr>
                <w:rFonts w:ascii="Bookman Old Style" w:hAnsi="Bookman Old Style"/>
                <w:b/>
                <w:bCs/>
                <w:sz w:val="22"/>
                <w:szCs w:val="22"/>
              </w:rPr>
              <w:t>Major, if</w:t>
            </w:r>
            <w:proofErr w:type="gramEnd"/>
            <w:r w:rsidRPr="00677564">
              <w:rPr>
                <w:rFonts w:ascii="Bookman Old Style" w:hAnsi="Bookman Old Style"/>
                <w:b/>
                <w:bCs/>
                <w:sz w:val="22"/>
                <w:szCs w:val="22"/>
              </w:rPr>
              <w:t xml:space="preserve"> any</w:t>
            </w:r>
          </w:p>
        </w:tc>
        <w:tc>
          <w:tcPr>
            <w:tcW w:w="1440" w:type="dxa"/>
          </w:tcPr>
          <w:p w14:paraId="59E3CB0A"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r w:rsidRPr="00677564">
              <w:rPr>
                <w:rFonts w:ascii="Bookman Old Style" w:hAnsi="Bookman Old Style"/>
                <w:b/>
                <w:bCs/>
                <w:sz w:val="22"/>
                <w:szCs w:val="22"/>
              </w:rPr>
              <w:t xml:space="preserve">% </w:t>
            </w:r>
            <w:proofErr w:type="gramStart"/>
            <w:r w:rsidRPr="00677564">
              <w:rPr>
                <w:rFonts w:ascii="Bookman Old Style" w:hAnsi="Bookman Old Style"/>
                <w:b/>
                <w:bCs/>
                <w:sz w:val="22"/>
                <w:szCs w:val="22"/>
              </w:rPr>
              <w:t>of</w:t>
            </w:r>
            <w:proofErr w:type="gramEnd"/>
            <w:r w:rsidRPr="00677564">
              <w:rPr>
                <w:rFonts w:ascii="Bookman Old Style" w:hAnsi="Bookman Old Style"/>
                <w:b/>
                <w:bCs/>
                <w:sz w:val="22"/>
                <w:szCs w:val="22"/>
              </w:rPr>
              <w:t xml:space="preserve"> marks /</w:t>
            </w:r>
            <w:proofErr w:type="spellStart"/>
            <w:r w:rsidRPr="00677564">
              <w:rPr>
                <w:rFonts w:ascii="Bookman Old Style" w:hAnsi="Bookman Old Style"/>
                <w:b/>
                <w:bCs/>
                <w:sz w:val="22"/>
                <w:szCs w:val="22"/>
              </w:rPr>
              <w:t>Eqv</w:t>
            </w:r>
            <w:proofErr w:type="spellEnd"/>
            <w:r w:rsidRPr="00677564">
              <w:rPr>
                <w:rFonts w:ascii="Bookman Old Style" w:hAnsi="Bookman Old Style"/>
                <w:b/>
                <w:bCs/>
                <w:sz w:val="22"/>
                <w:szCs w:val="22"/>
              </w:rPr>
              <w:t>. Grade</w:t>
            </w:r>
          </w:p>
        </w:tc>
        <w:tc>
          <w:tcPr>
            <w:tcW w:w="1080" w:type="dxa"/>
          </w:tcPr>
          <w:p w14:paraId="12F11F38"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r w:rsidRPr="00677564">
              <w:rPr>
                <w:rFonts w:ascii="Bookman Old Style" w:hAnsi="Bookman Old Style"/>
                <w:b/>
                <w:bCs/>
                <w:sz w:val="22"/>
                <w:szCs w:val="22"/>
              </w:rPr>
              <w:t>Remarks</w:t>
            </w:r>
          </w:p>
        </w:tc>
      </w:tr>
      <w:tr w:rsidR="004D4434" w:rsidRPr="00677564" w14:paraId="0898028C" w14:textId="77777777" w:rsidTr="004D4434">
        <w:tc>
          <w:tcPr>
            <w:tcW w:w="1260" w:type="dxa"/>
          </w:tcPr>
          <w:p w14:paraId="183A530A"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sz w:val="22"/>
                <w:szCs w:val="22"/>
              </w:rPr>
            </w:pPr>
            <w:r w:rsidRPr="00677564">
              <w:rPr>
                <w:rFonts w:ascii="Bookman Old Style" w:hAnsi="Bookman Old Style"/>
                <w:sz w:val="22"/>
                <w:szCs w:val="22"/>
              </w:rPr>
              <w:t>HSLC (10th std)</w:t>
            </w:r>
          </w:p>
        </w:tc>
        <w:tc>
          <w:tcPr>
            <w:tcW w:w="1440" w:type="dxa"/>
          </w:tcPr>
          <w:p w14:paraId="10907037"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102DAFB2"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170" w:type="dxa"/>
          </w:tcPr>
          <w:p w14:paraId="43B9FE9B"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2160" w:type="dxa"/>
          </w:tcPr>
          <w:p w14:paraId="516949F6"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440" w:type="dxa"/>
          </w:tcPr>
          <w:p w14:paraId="4F475169"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7E0B0A53"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r>
      <w:tr w:rsidR="004D4434" w:rsidRPr="00677564" w14:paraId="0129D7E4" w14:textId="77777777" w:rsidTr="004D4434">
        <w:trPr>
          <w:trHeight w:val="233"/>
        </w:trPr>
        <w:tc>
          <w:tcPr>
            <w:tcW w:w="1260" w:type="dxa"/>
          </w:tcPr>
          <w:p w14:paraId="4AA67A05"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sz w:val="22"/>
                <w:szCs w:val="22"/>
              </w:rPr>
            </w:pPr>
            <w:r w:rsidRPr="00677564">
              <w:rPr>
                <w:rFonts w:ascii="Bookman Old Style" w:hAnsi="Bookman Old Style"/>
                <w:sz w:val="22"/>
                <w:szCs w:val="22"/>
              </w:rPr>
              <w:t xml:space="preserve">10 +2 </w:t>
            </w:r>
          </w:p>
        </w:tc>
        <w:tc>
          <w:tcPr>
            <w:tcW w:w="1440" w:type="dxa"/>
          </w:tcPr>
          <w:p w14:paraId="6FA3DE64"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7C979497"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170" w:type="dxa"/>
          </w:tcPr>
          <w:p w14:paraId="5E2C6535"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2160" w:type="dxa"/>
          </w:tcPr>
          <w:p w14:paraId="683381EF"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440" w:type="dxa"/>
          </w:tcPr>
          <w:p w14:paraId="1B0CAC4E"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503AF730"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r>
      <w:tr w:rsidR="004D4434" w:rsidRPr="00677564" w14:paraId="12B04E41" w14:textId="77777777" w:rsidTr="004D4434">
        <w:tc>
          <w:tcPr>
            <w:tcW w:w="1260" w:type="dxa"/>
          </w:tcPr>
          <w:p w14:paraId="3D4BE513"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sz w:val="22"/>
                <w:szCs w:val="22"/>
              </w:rPr>
            </w:pPr>
            <w:r w:rsidRPr="00677564">
              <w:rPr>
                <w:rFonts w:ascii="Bookman Old Style" w:hAnsi="Bookman Old Style"/>
                <w:sz w:val="22"/>
                <w:szCs w:val="22"/>
              </w:rPr>
              <w:t>Degree</w:t>
            </w:r>
          </w:p>
        </w:tc>
        <w:tc>
          <w:tcPr>
            <w:tcW w:w="1440" w:type="dxa"/>
          </w:tcPr>
          <w:p w14:paraId="239FD9EE"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46783E1A"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170" w:type="dxa"/>
          </w:tcPr>
          <w:p w14:paraId="0DF33F98"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2160" w:type="dxa"/>
          </w:tcPr>
          <w:p w14:paraId="47DB5D05"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440" w:type="dxa"/>
          </w:tcPr>
          <w:p w14:paraId="458C6880"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3691CE9E"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r>
      <w:tr w:rsidR="004D4434" w:rsidRPr="00677564" w14:paraId="42453818" w14:textId="77777777" w:rsidTr="004D4434">
        <w:tc>
          <w:tcPr>
            <w:tcW w:w="1260" w:type="dxa"/>
          </w:tcPr>
          <w:p w14:paraId="10B6D8B3"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sz w:val="22"/>
                <w:szCs w:val="22"/>
              </w:rPr>
            </w:pPr>
            <w:r w:rsidRPr="00677564">
              <w:rPr>
                <w:rFonts w:ascii="Bookman Old Style" w:hAnsi="Bookman Old Style"/>
                <w:sz w:val="22"/>
                <w:szCs w:val="22"/>
              </w:rPr>
              <w:t>PG</w:t>
            </w:r>
          </w:p>
        </w:tc>
        <w:tc>
          <w:tcPr>
            <w:tcW w:w="1440" w:type="dxa"/>
          </w:tcPr>
          <w:p w14:paraId="51A410A3"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1E1F0D3E"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170" w:type="dxa"/>
          </w:tcPr>
          <w:p w14:paraId="284BB6B4"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2160" w:type="dxa"/>
          </w:tcPr>
          <w:p w14:paraId="7BACCD30"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440" w:type="dxa"/>
          </w:tcPr>
          <w:p w14:paraId="2F489450"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0E6E8DDE"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r>
      <w:tr w:rsidR="004D4434" w:rsidRPr="00677564" w14:paraId="5BADAA8F" w14:textId="77777777" w:rsidTr="004D4434">
        <w:tc>
          <w:tcPr>
            <w:tcW w:w="1260" w:type="dxa"/>
          </w:tcPr>
          <w:p w14:paraId="7485BE44"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sz w:val="22"/>
                <w:szCs w:val="22"/>
              </w:rPr>
            </w:pPr>
            <w:r w:rsidRPr="00677564">
              <w:rPr>
                <w:rFonts w:ascii="Bookman Old Style" w:hAnsi="Bookman Old Style"/>
                <w:sz w:val="22"/>
                <w:szCs w:val="22"/>
              </w:rPr>
              <w:t>Others</w:t>
            </w:r>
          </w:p>
        </w:tc>
        <w:tc>
          <w:tcPr>
            <w:tcW w:w="1440" w:type="dxa"/>
          </w:tcPr>
          <w:p w14:paraId="49E136D5"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6001543B"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170" w:type="dxa"/>
          </w:tcPr>
          <w:p w14:paraId="2E0946E2"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2160" w:type="dxa"/>
          </w:tcPr>
          <w:p w14:paraId="34F111B6"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440" w:type="dxa"/>
          </w:tcPr>
          <w:p w14:paraId="1F414325"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c>
          <w:tcPr>
            <w:tcW w:w="1080" w:type="dxa"/>
          </w:tcPr>
          <w:p w14:paraId="25B9959F" w14:textId="77777777" w:rsidR="004D4434" w:rsidRPr="00677564" w:rsidRDefault="004D4434" w:rsidP="00526E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ascii="Bookman Old Style" w:hAnsi="Bookman Old Style"/>
                <w:b/>
                <w:bCs/>
                <w:sz w:val="22"/>
                <w:szCs w:val="22"/>
              </w:rPr>
            </w:pPr>
          </w:p>
        </w:tc>
      </w:tr>
    </w:tbl>
    <w:p w14:paraId="307519D3" w14:textId="77777777" w:rsidR="004D4434" w:rsidRPr="00677564"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man Old Style" w:hAnsi="Bookman Old Style"/>
        </w:rPr>
      </w:pPr>
    </w:p>
    <w:p w14:paraId="176C8062" w14:textId="0E2F1EDF" w:rsidR="004D4434" w:rsidRPr="0067756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Bookman Old Style" w:hAnsi="Bookman Old Style"/>
          <w:sz w:val="22"/>
          <w:szCs w:val="22"/>
        </w:rPr>
      </w:pPr>
      <w:r w:rsidRPr="00677564">
        <w:rPr>
          <w:rFonts w:ascii="Bookman Old Style" w:hAnsi="Bookman Old Style"/>
          <w:sz w:val="22"/>
          <w:szCs w:val="22"/>
        </w:rPr>
        <w:t xml:space="preserve">• Qualifying examination appearing candidate should provide the </w:t>
      </w:r>
      <w:r>
        <w:rPr>
          <w:rFonts w:ascii="Bookman Old Style" w:hAnsi="Bookman Old Style"/>
          <w:sz w:val="22"/>
          <w:szCs w:val="22"/>
        </w:rPr>
        <w:t xml:space="preserve">self-attested </w:t>
      </w:r>
      <w:r w:rsidRPr="00677564">
        <w:rPr>
          <w:rFonts w:ascii="Bookman Old Style" w:hAnsi="Bookman Old Style"/>
          <w:sz w:val="22"/>
          <w:szCs w:val="22"/>
        </w:rPr>
        <w:t>marks/grade of their penultimate examination</w:t>
      </w:r>
      <w:r>
        <w:rPr>
          <w:rFonts w:ascii="Bookman Old Style" w:hAnsi="Bookman Old Style"/>
          <w:sz w:val="22"/>
          <w:szCs w:val="22"/>
        </w:rPr>
        <w:t xml:space="preserve"> and all other previous examinations starting from class-10</w:t>
      </w:r>
      <w:r w:rsidR="00BE590F" w:rsidRPr="00BE590F">
        <w:rPr>
          <w:rFonts w:ascii="Bookman Old Style" w:hAnsi="Bookman Old Style"/>
          <w:sz w:val="22"/>
          <w:szCs w:val="22"/>
          <w:vertAlign w:val="superscript"/>
        </w:rPr>
        <w:t>th</w:t>
      </w:r>
      <w:r>
        <w:rPr>
          <w:rFonts w:ascii="Bookman Old Style" w:hAnsi="Bookman Old Style"/>
          <w:sz w:val="22"/>
          <w:szCs w:val="22"/>
        </w:rPr>
        <w:t>.</w:t>
      </w:r>
      <w:r w:rsidRPr="00677564">
        <w:rPr>
          <w:rFonts w:ascii="Bookman Old Style" w:hAnsi="Bookman Old Style"/>
          <w:sz w:val="22"/>
          <w:szCs w:val="22"/>
        </w:rPr>
        <w:t xml:space="preserve"> </w:t>
      </w:r>
    </w:p>
    <w:p w14:paraId="3885E314" w14:textId="77777777" w:rsidR="004D443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11) </w:t>
      </w:r>
      <w:proofErr w:type="spellStart"/>
      <w:r w:rsidRPr="00677564">
        <w:rPr>
          <w:rFonts w:ascii="Bookman Old Style" w:hAnsi="Bookman Old Style"/>
          <w:sz w:val="22"/>
          <w:szCs w:val="22"/>
        </w:rPr>
        <w:t>Programme</w:t>
      </w:r>
      <w:proofErr w:type="spellEnd"/>
      <w:r w:rsidRPr="00677564">
        <w:rPr>
          <w:rFonts w:ascii="Bookman Old Style" w:hAnsi="Bookman Old Style"/>
          <w:sz w:val="22"/>
          <w:szCs w:val="22"/>
        </w:rPr>
        <w:t xml:space="preserve">(s) applied for (1st, 2nd, and 3rd preference): </w:t>
      </w:r>
    </w:p>
    <w:p w14:paraId="036547F1" w14:textId="77777777" w:rsidR="004D443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p>
    <w:p w14:paraId="5F859B93" w14:textId="77777777" w:rsidR="004D4434" w:rsidRPr="0067756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p>
    <w:p w14:paraId="23AE4AFE" w14:textId="77777777" w:rsidR="004D4434" w:rsidRPr="0067756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12) TUEE</w:t>
      </w:r>
      <w:r>
        <w:rPr>
          <w:rFonts w:ascii="Bookman Old Style" w:hAnsi="Bookman Old Style"/>
          <w:sz w:val="22"/>
          <w:szCs w:val="22"/>
        </w:rPr>
        <w:t xml:space="preserve"> </w:t>
      </w:r>
      <w:r w:rsidRPr="00677564">
        <w:rPr>
          <w:rFonts w:ascii="Bookman Old Style" w:hAnsi="Bookman Old Style"/>
          <w:sz w:val="22"/>
          <w:szCs w:val="22"/>
        </w:rPr>
        <w:t>/</w:t>
      </w:r>
      <w:r w:rsidRPr="004E42AB">
        <w:rPr>
          <w:rFonts w:ascii="Arial" w:hAnsi="Arial" w:cs="Arial"/>
          <w:sz w:val="22"/>
          <w:szCs w:val="22"/>
        </w:rPr>
        <w:t xml:space="preserve"> </w:t>
      </w:r>
      <w:r w:rsidRPr="008D6EB2">
        <w:rPr>
          <w:rFonts w:ascii="Arial" w:hAnsi="Arial" w:cs="Arial"/>
          <w:sz w:val="22"/>
          <w:szCs w:val="22"/>
        </w:rPr>
        <w:t>MAT/CAT/XAT/ATMA/GMAT/CMAT</w:t>
      </w:r>
      <w:r w:rsidRPr="00677564">
        <w:rPr>
          <w:rFonts w:ascii="Bookman Old Style" w:hAnsi="Bookman Old Style"/>
          <w:sz w:val="22"/>
          <w:szCs w:val="22"/>
        </w:rPr>
        <w:t xml:space="preserve">/JEE (Main) – </w:t>
      </w:r>
    </w:p>
    <w:p w14:paraId="707FBE06" w14:textId="77777777" w:rsidR="004D4434" w:rsidRPr="0067756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w:t>
      </w:r>
      <w:proofErr w:type="spellStart"/>
      <w:r w:rsidRPr="00677564">
        <w:rPr>
          <w:rFonts w:ascii="Bookman Old Style" w:hAnsi="Bookman Old Style"/>
          <w:sz w:val="22"/>
          <w:szCs w:val="22"/>
        </w:rPr>
        <w:t>i</w:t>
      </w:r>
      <w:proofErr w:type="spellEnd"/>
      <w:r w:rsidRPr="00677564">
        <w:rPr>
          <w:rFonts w:ascii="Bookman Old Style" w:hAnsi="Bookman Old Style"/>
          <w:sz w:val="22"/>
          <w:szCs w:val="22"/>
        </w:rPr>
        <w:t xml:space="preserve">) </w:t>
      </w:r>
      <w:r>
        <w:rPr>
          <w:rFonts w:ascii="Bookman Old Style" w:hAnsi="Bookman Old Style"/>
          <w:sz w:val="22"/>
          <w:szCs w:val="22"/>
        </w:rPr>
        <w:t>TU Form no./</w:t>
      </w:r>
      <w:r w:rsidRPr="00677564">
        <w:rPr>
          <w:rFonts w:ascii="Bookman Old Style" w:hAnsi="Bookman Old Style"/>
          <w:sz w:val="22"/>
          <w:szCs w:val="22"/>
        </w:rPr>
        <w:t xml:space="preserve">Roll No: </w:t>
      </w:r>
    </w:p>
    <w:p w14:paraId="6FA9DE85" w14:textId="77777777" w:rsidR="004D4434" w:rsidRPr="0067756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(ii) Score (if any): </w:t>
      </w:r>
    </w:p>
    <w:p w14:paraId="62CA7559" w14:textId="77777777" w:rsidR="004D4434" w:rsidRPr="00677564"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Bookman Old Style" w:hAnsi="Bookman Old Style"/>
          <w:sz w:val="22"/>
          <w:szCs w:val="22"/>
        </w:rPr>
      </w:pPr>
      <w:r w:rsidRPr="00677564">
        <w:rPr>
          <w:rFonts w:ascii="Bookman Old Style" w:hAnsi="Bookman Old Style"/>
          <w:sz w:val="22"/>
          <w:szCs w:val="22"/>
        </w:rPr>
        <w:t xml:space="preserve">      (Attached self-attested copies of score card/admit card) </w:t>
      </w:r>
    </w:p>
    <w:p w14:paraId="0C04B9DE" w14:textId="77777777" w:rsidR="004D4434"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rPr>
      </w:pPr>
    </w:p>
    <w:p w14:paraId="2C5B27A8" w14:textId="77777777" w:rsidR="004D4434"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rPr>
      </w:pPr>
    </w:p>
    <w:p w14:paraId="400D1FBD" w14:textId="77777777" w:rsidR="004D4434"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rPr>
      </w:pPr>
      <w:r w:rsidRPr="006675A8">
        <w:rPr>
          <w:rFonts w:ascii="Bookman Old Style" w:hAnsi="Bookman Old Style"/>
        </w:rPr>
        <w:t>Date:</w:t>
      </w:r>
      <w:r w:rsidRPr="006675A8">
        <w:rPr>
          <w:rFonts w:ascii="Bookman Old Style" w:hAnsi="Bookman Old Style"/>
        </w:rPr>
        <w:tab/>
      </w:r>
      <w:r w:rsidRPr="006675A8">
        <w:rPr>
          <w:rFonts w:ascii="Bookman Old Style" w:hAnsi="Bookman Old Style"/>
        </w:rPr>
        <w:tab/>
      </w:r>
      <w:r w:rsidRPr="006675A8">
        <w:rPr>
          <w:rFonts w:ascii="Bookman Old Style" w:hAnsi="Bookman Old Style"/>
        </w:rPr>
        <w:tab/>
      </w:r>
      <w:r w:rsidRPr="006675A8">
        <w:rPr>
          <w:rFonts w:ascii="Bookman Old Style" w:hAnsi="Bookman Old Style"/>
        </w:rPr>
        <w:tab/>
      </w:r>
      <w:r>
        <w:rPr>
          <w:rFonts w:ascii="Bookman Old Style" w:hAnsi="Bookman Old Style"/>
        </w:rPr>
        <w:tab/>
      </w:r>
      <w:r w:rsidRPr="006675A8">
        <w:rPr>
          <w:rFonts w:ascii="Bookman Old Style" w:hAnsi="Bookman Old Style"/>
        </w:rPr>
        <w:t xml:space="preserve">Name and full signature of the employee </w:t>
      </w:r>
      <w:r w:rsidRPr="006675A8">
        <w:rPr>
          <w:rFonts w:ascii="Bookman Old Style" w:hAnsi="Bookman Old Style"/>
        </w:rPr>
        <w:tab/>
      </w:r>
      <w:r w:rsidRPr="006675A8">
        <w:rPr>
          <w:rFonts w:ascii="Bookman Old Style" w:hAnsi="Bookman Old Style"/>
        </w:rPr>
        <w:tab/>
      </w:r>
      <w:r w:rsidRPr="006675A8">
        <w:rPr>
          <w:rFonts w:ascii="Bookman Old Style" w:hAnsi="Bookman Old Style"/>
        </w:rPr>
        <w:tab/>
      </w:r>
      <w:r w:rsidRPr="006675A8">
        <w:rPr>
          <w:rFonts w:ascii="Bookman Old Style" w:hAnsi="Bookman Old Style"/>
        </w:rPr>
        <w:tab/>
      </w:r>
      <w:r w:rsidRPr="006675A8">
        <w:rPr>
          <w:rFonts w:ascii="Bookman Old Style" w:hAnsi="Bookman Old Style"/>
        </w:rPr>
        <w:tab/>
      </w:r>
      <w:r w:rsidRPr="006675A8">
        <w:rPr>
          <w:rFonts w:ascii="Bookman Old Style" w:hAnsi="Bookman Old Style"/>
        </w:rPr>
        <w:tab/>
        <w:t xml:space="preserve">Mobile No. </w:t>
      </w:r>
    </w:p>
    <w:p w14:paraId="528768FB" w14:textId="77777777" w:rsidR="004D4434" w:rsidRPr="006675A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6675A8">
        <w:rPr>
          <w:rFonts w:ascii="Bookman Old Style" w:hAnsi="Bookman Old Style"/>
        </w:rPr>
        <w:t>E-mail:</w:t>
      </w:r>
    </w:p>
    <w:p w14:paraId="2FD33E6D" w14:textId="77777777" w:rsidR="004D4434"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u w:val="single"/>
        </w:rPr>
      </w:pPr>
    </w:p>
    <w:p w14:paraId="560E9BE3" w14:textId="77777777" w:rsidR="004D4434"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u w:val="single"/>
        </w:rPr>
      </w:pPr>
    </w:p>
    <w:p w14:paraId="097F2777" w14:textId="77777777" w:rsidR="004D4434" w:rsidRPr="00C74D2E"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u w:val="single"/>
        </w:rPr>
      </w:pPr>
      <w:r w:rsidRPr="00C74D2E">
        <w:rPr>
          <w:b/>
          <w:bCs/>
          <w:sz w:val="20"/>
          <w:szCs w:val="20"/>
          <w:u w:val="single"/>
        </w:rPr>
        <w:t>REVISED GUIDELINES ON RESERVATION OF SEATS IN ADMISSION TO THE CHILDREN OF TEZPUR UNIVERSITY EMPLOYEES</w:t>
      </w:r>
    </w:p>
    <w:p w14:paraId="6E19A518" w14:textId="77777777" w:rsidR="004D4434" w:rsidRPr="00C74D2E"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0"/>
          <w:szCs w:val="20"/>
        </w:rPr>
      </w:pPr>
    </w:p>
    <w:p w14:paraId="68DF71A4"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644118">
        <w:rPr>
          <w:rFonts w:ascii="Times New Roman" w:hAnsi="Times New Roman" w:cs="Times New Roman"/>
          <w:sz w:val="20"/>
          <w:szCs w:val="20"/>
        </w:rPr>
        <w:t>In order to</w:t>
      </w:r>
      <w:proofErr w:type="gramEnd"/>
      <w:r w:rsidRPr="00644118">
        <w:rPr>
          <w:rFonts w:ascii="Times New Roman" w:hAnsi="Times New Roman" w:cs="Times New Roman"/>
          <w:sz w:val="20"/>
          <w:szCs w:val="20"/>
        </w:rPr>
        <w:t xml:space="preserve"> provide some incentives to the employees of the University, the University has introduced the provision of a limited number of supernumerary seats in the system. This benefit shall be exclusively for the sons and daughters of the employees holding permanent positions in the University. The following general guidelines shall be adhered to:</w:t>
      </w:r>
    </w:p>
    <w:p w14:paraId="5F179E62"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2823EE78" w14:textId="77777777" w:rsidR="004D4434" w:rsidRPr="00644118" w:rsidRDefault="004D4434" w:rsidP="004D443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44118">
        <w:rPr>
          <w:sz w:val="20"/>
          <w:szCs w:val="20"/>
        </w:rPr>
        <w:t xml:space="preserve">There shall be one seat in each </w:t>
      </w:r>
      <w:proofErr w:type="spellStart"/>
      <w:r w:rsidRPr="00644118">
        <w:rPr>
          <w:sz w:val="20"/>
          <w:szCs w:val="20"/>
        </w:rPr>
        <w:t>programme</w:t>
      </w:r>
      <w:proofErr w:type="spellEnd"/>
      <w:r w:rsidRPr="00644118">
        <w:rPr>
          <w:sz w:val="20"/>
          <w:szCs w:val="20"/>
        </w:rPr>
        <w:t xml:space="preserve"> on supernumerary basis (</w:t>
      </w:r>
      <w:proofErr w:type="gramStart"/>
      <w:r w:rsidRPr="00644118">
        <w:rPr>
          <w:sz w:val="20"/>
          <w:szCs w:val="20"/>
        </w:rPr>
        <w:t>i.e.</w:t>
      </w:r>
      <w:proofErr w:type="gramEnd"/>
      <w:r w:rsidRPr="00644118">
        <w:rPr>
          <w:sz w:val="20"/>
          <w:szCs w:val="20"/>
        </w:rPr>
        <w:t xml:space="preserve"> only one extra seat shall be made available). </w:t>
      </w:r>
    </w:p>
    <w:p w14:paraId="05803568" w14:textId="77777777" w:rsidR="004D4434" w:rsidRPr="00644118"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28D9905"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2. Eligibility:  Candidates must appear/qualify the entrance test:</w:t>
      </w:r>
    </w:p>
    <w:p w14:paraId="2D341E2C"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43765128" w14:textId="5AB6683C" w:rsidR="004D4434" w:rsidRPr="00644118" w:rsidRDefault="004D4434" w:rsidP="004D443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44118">
        <w:rPr>
          <w:sz w:val="20"/>
          <w:szCs w:val="20"/>
        </w:rPr>
        <w:t xml:space="preserve">For B. Tech. </w:t>
      </w:r>
      <w:proofErr w:type="spellStart"/>
      <w:r w:rsidRPr="00644118">
        <w:rPr>
          <w:sz w:val="20"/>
          <w:szCs w:val="20"/>
        </w:rPr>
        <w:t>programme</w:t>
      </w:r>
      <w:proofErr w:type="spellEnd"/>
      <w:r w:rsidRPr="00644118">
        <w:rPr>
          <w:sz w:val="20"/>
          <w:szCs w:val="20"/>
        </w:rPr>
        <w:t xml:space="preserve"> the applicants must qualify the JEE (Main) or if the qualifying status for counseling is not defined by the entrance examination conducting authority, then the following closing rank, fixed based on closing rank of NE quota of previous three years, shall be followed: </w:t>
      </w:r>
    </w:p>
    <w:p w14:paraId="2D1436D6" w14:textId="22C9BAE8" w:rsidR="004D4434" w:rsidRPr="00644118"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5"/>
        <w:jc w:val="both"/>
        <w:rPr>
          <w:b/>
          <w:bCs/>
          <w:sz w:val="20"/>
          <w:szCs w:val="20"/>
        </w:rPr>
      </w:pPr>
      <w:r w:rsidRPr="00644118">
        <w:rPr>
          <w:sz w:val="20"/>
          <w:szCs w:val="20"/>
        </w:rPr>
        <w:tab/>
      </w:r>
      <w:r w:rsidRPr="00644118">
        <w:rPr>
          <w:sz w:val="20"/>
          <w:szCs w:val="20"/>
        </w:rPr>
        <w:tab/>
      </w:r>
      <w:r w:rsidRPr="00644118">
        <w:rPr>
          <w:sz w:val="20"/>
          <w:szCs w:val="20"/>
        </w:rPr>
        <w:tab/>
      </w:r>
      <w:r w:rsidRPr="00644118">
        <w:rPr>
          <w:b/>
          <w:bCs/>
          <w:sz w:val="20"/>
          <w:szCs w:val="20"/>
        </w:rPr>
        <w:t xml:space="preserve">Category </w:t>
      </w:r>
      <w:r w:rsidRPr="00644118">
        <w:rPr>
          <w:b/>
          <w:bCs/>
          <w:sz w:val="20"/>
          <w:szCs w:val="20"/>
        </w:rPr>
        <w:tab/>
      </w:r>
      <w:r w:rsidRPr="00644118">
        <w:rPr>
          <w:b/>
          <w:bCs/>
          <w:sz w:val="20"/>
          <w:szCs w:val="20"/>
        </w:rPr>
        <w:tab/>
        <w:t xml:space="preserve"> </w:t>
      </w:r>
      <w:r>
        <w:rPr>
          <w:b/>
          <w:bCs/>
          <w:sz w:val="20"/>
          <w:szCs w:val="20"/>
        </w:rPr>
        <w:tab/>
      </w:r>
      <w:r w:rsidRPr="00644118">
        <w:rPr>
          <w:b/>
          <w:bCs/>
          <w:sz w:val="20"/>
          <w:szCs w:val="20"/>
        </w:rPr>
        <w:t xml:space="preserve">   closing rank </w:t>
      </w:r>
    </w:p>
    <w:p w14:paraId="7B887845" w14:textId="77777777" w:rsidR="004D4434" w:rsidRPr="00644118"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5"/>
        <w:jc w:val="both"/>
        <w:rPr>
          <w:sz w:val="20"/>
          <w:szCs w:val="20"/>
        </w:rPr>
      </w:pPr>
      <w:r w:rsidRPr="00644118">
        <w:rPr>
          <w:sz w:val="20"/>
          <w:szCs w:val="20"/>
        </w:rPr>
        <w:tab/>
      </w:r>
      <w:r w:rsidRPr="00644118">
        <w:rPr>
          <w:sz w:val="20"/>
          <w:szCs w:val="20"/>
        </w:rPr>
        <w:tab/>
        <w:t xml:space="preserve">           A)  General/OBC </w:t>
      </w:r>
      <w:r w:rsidRPr="00644118">
        <w:rPr>
          <w:sz w:val="20"/>
          <w:szCs w:val="20"/>
        </w:rPr>
        <w:tab/>
        <w:t xml:space="preserve">               2,80,000 All India Rank</w:t>
      </w:r>
    </w:p>
    <w:p w14:paraId="3D7AE8AD" w14:textId="186C48DB" w:rsidR="004D4434" w:rsidRPr="00644118"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5"/>
        <w:jc w:val="both"/>
        <w:rPr>
          <w:sz w:val="20"/>
          <w:szCs w:val="20"/>
        </w:rPr>
      </w:pPr>
      <w:r w:rsidRPr="00644118">
        <w:rPr>
          <w:sz w:val="20"/>
          <w:szCs w:val="20"/>
        </w:rPr>
        <w:t xml:space="preserve">               </w:t>
      </w:r>
      <w:r w:rsidRPr="00644118">
        <w:rPr>
          <w:sz w:val="20"/>
          <w:szCs w:val="20"/>
        </w:rPr>
        <w:tab/>
        <w:t xml:space="preserve">            B) SC/ST/PWD                          </w:t>
      </w:r>
      <w:r>
        <w:rPr>
          <w:sz w:val="20"/>
          <w:szCs w:val="20"/>
        </w:rPr>
        <w:t xml:space="preserve">     </w:t>
      </w:r>
      <w:r w:rsidRPr="00644118">
        <w:rPr>
          <w:sz w:val="20"/>
          <w:szCs w:val="20"/>
        </w:rPr>
        <w:t xml:space="preserve">  3,80,000 All India Rank </w:t>
      </w:r>
    </w:p>
    <w:p w14:paraId="2F3D0732"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14:paraId="5349D48B"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rFonts w:ascii="Times New Roman" w:hAnsi="Times New Roman" w:cs="Times New Roman"/>
          <w:sz w:val="20"/>
          <w:szCs w:val="20"/>
        </w:rPr>
      </w:pPr>
      <w:r w:rsidRPr="00644118">
        <w:rPr>
          <w:rFonts w:ascii="Times New Roman" w:hAnsi="Times New Roman" w:cs="Times New Roman"/>
          <w:sz w:val="20"/>
          <w:szCs w:val="20"/>
        </w:rPr>
        <w:t xml:space="preserve">However, candidates must have 60% marks in the qualifying examination for the B. Tech. programme. </w:t>
      </w:r>
    </w:p>
    <w:p w14:paraId="526BA7FF" w14:textId="77777777" w:rsidR="004D4434" w:rsidRPr="00644118" w:rsidRDefault="004D4434" w:rsidP="004D443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44118">
        <w:rPr>
          <w:sz w:val="20"/>
          <w:szCs w:val="20"/>
        </w:rPr>
        <w:t xml:space="preserve">For MBA </w:t>
      </w:r>
      <w:proofErr w:type="spellStart"/>
      <w:r w:rsidRPr="00644118">
        <w:rPr>
          <w:sz w:val="20"/>
          <w:szCs w:val="20"/>
        </w:rPr>
        <w:t>programme</w:t>
      </w:r>
      <w:proofErr w:type="spellEnd"/>
      <w:r w:rsidRPr="00644118">
        <w:rPr>
          <w:sz w:val="20"/>
          <w:szCs w:val="20"/>
        </w:rPr>
        <w:t xml:space="preserve"> the applicants must appear the MAT/CAT.</w:t>
      </w:r>
    </w:p>
    <w:p w14:paraId="0718B0C4" w14:textId="77777777" w:rsidR="004D4434" w:rsidRPr="00644118" w:rsidRDefault="004D4434" w:rsidP="004D443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44118">
        <w:rPr>
          <w:sz w:val="20"/>
          <w:szCs w:val="20"/>
        </w:rPr>
        <w:t xml:space="preserve">For all other </w:t>
      </w:r>
      <w:proofErr w:type="spellStart"/>
      <w:r w:rsidRPr="00644118">
        <w:rPr>
          <w:sz w:val="20"/>
          <w:szCs w:val="20"/>
        </w:rPr>
        <w:t>programmes</w:t>
      </w:r>
      <w:proofErr w:type="spellEnd"/>
      <w:r w:rsidRPr="00644118">
        <w:rPr>
          <w:sz w:val="20"/>
          <w:szCs w:val="20"/>
        </w:rPr>
        <w:t xml:space="preserve"> the applicants must appear the TUEE. </w:t>
      </w:r>
    </w:p>
    <w:p w14:paraId="5941FB7C" w14:textId="77777777" w:rsidR="004D4434" w:rsidRPr="00644118"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5"/>
        <w:jc w:val="both"/>
        <w:rPr>
          <w:sz w:val="20"/>
          <w:szCs w:val="20"/>
        </w:rPr>
      </w:pPr>
    </w:p>
    <w:p w14:paraId="5359AB4C" w14:textId="77777777" w:rsidR="004D4434" w:rsidRPr="00644118" w:rsidRDefault="004D4434" w:rsidP="004D443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5"/>
        <w:jc w:val="both"/>
        <w:rPr>
          <w:sz w:val="20"/>
          <w:szCs w:val="20"/>
        </w:rPr>
      </w:pPr>
      <w:r w:rsidRPr="00644118">
        <w:rPr>
          <w:sz w:val="20"/>
          <w:szCs w:val="20"/>
        </w:rPr>
        <w:t xml:space="preserve">The candidates for the </w:t>
      </w:r>
      <w:proofErr w:type="spellStart"/>
      <w:r w:rsidRPr="00644118">
        <w:rPr>
          <w:sz w:val="20"/>
          <w:szCs w:val="20"/>
        </w:rPr>
        <w:t>programmes</w:t>
      </w:r>
      <w:proofErr w:type="spellEnd"/>
      <w:r w:rsidRPr="00644118">
        <w:rPr>
          <w:sz w:val="20"/>
          <w:szCs w:val="20"/>
        </w:rPr>
        <w:t xml:space="preserve"> of Sl. 2 (ii) and (iii) must clear the qualifying examination satisfying the eligibility criteria for admission to the </w:t>
      </w:r>
      <w:proofErr w:type="spellStart"/>
      <w:r w:rsidRPr="00644118">
        <w:rPr>
          <w:sz w:val="20"/>
          <w:szCs w:val="20"/>
        </w:rPr>
        <w:t>programme</w:t>
      </w:r>
      <w:proofErr w:type="spellEnd"/>
      <w:r w:rsidRPr="00644118">
        <w:rPr>
          <w:sz w:val="20"/>
          <w:szCs w:val="20"/>
        </w:rPr>
        <w:t xml:space="preserve"> concerned. </w:t>
      </w:r>
    </w:p>
    <w:p w14:paraId="320D67FD"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475B2588"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 xml:space="preserve">3. Selection: </w:t>
      </w:r>
    </w:p>
    <w:p w14:paraId="0EBBBD55" w14:textId="77777777" w:rsidR="004D4434" w:rsidRPr="00644118" w:rsidRDefault="004D4434" w:rsidP="004D443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44118">
        <w:rPr>
          <w:sz w:val="20"/>
          <w:szCs w:val="20"/>
        </w:rPr>
        <w:t xml:space="preserve">Selection shall be made </w:t>
      </w:r>
      <w:proofErr w:type="gramStart"/>
      <w:r w:rsidRPr="00644118">
        <w:rPr>
          <w:sz w:val="20"/>
          <w:szCs w:val="20"/>
        </w:rPr>
        <w:t>on the basis of</w:t>
      </w:r>
      <w:proofErr w:type="gramEnd"/>
      <w:r w:rsidRPr="00644118">
        <w:rPr>
          <w:sz w:val="20"/>
          <w:szCs w:val="20"/>
        </w:rPr>
        <w:t xml:space="preserve"> merit in the Entrance Test on a competitive basis. </w:t>
      </w:r>
    </w:p>
    <w:p w14:paraId="535B2112" w14:textId="77777777" w:rsidR="004D4434" w:rsidRPr="00644118" w:rsidRDefault="004D4434" w:rsidP="004D443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44118">
        <w:rPr>
          <w:sz w:val="20"/>
          <w:szCs w:val="20"/>
        </w:rPr>
        <w:t xml:space="preserve">In case of a tie, candidates shall be selected </w:t>
      </w:r>
      <w:proofErr w:type="gramStart"/>
      <w:r w:rsidRPr="00644118">
        <w:rPr>
          <w:sz w:val="20"/>
          <w:szCs w:val="20"/>
        </w:rPr>
        <w:t>on the basis of</w:t>
      </w:r>
      <w:proofErr w:type="gramEnd"/>
      <w:r w:rsidRPr="00644118">
        <w:rPr>
          <w:sz w:val="20"/>
          <w:szCs w:val="20"/>
        </w:rPr>
        <w:t xml:space="preserve"> the performance in last Board/ University examination. </w:t>
      </w:r>
    </w:p>
    <w:p w14:paraId="6A109C68"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1A4D3F10"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 xml:space="preserve">4. The applicants shall mention that he/she is seeking admission against the supernumerary seat meant for the sons/daughters of Tezpur University employees. </w:t>
      </w:r>
    </w:p>
    <w:p w14:paraId="20791744"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607E45FF"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 xml:space="preserve">5. An employee shall avail the benefit for not more than 2 (two) times in his /her tenure of service. </w:t>
      </w:r>
    </w:p>
    <w:p w14:paraId="67502D9D"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09F2C20C"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 xml:space="preserve">6. In case of 2 (ii) &amp; (iii) above, the position of the candidates shall be within the top 90% of the combined list ranked according to the entrance examinations merit. Such candidate shall have to appear the GD/PI, if applicable. </w:t>
      </w:r>
    </w:p>
    <w:p w14:paraId="410AE9F3"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5ABDF3D4"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 xml:space="preserve">7. Selection of the candidates shall be made by a committee constituted by the University. </w:t>
      </w:r>
    </w:p>
    <w:p w14:paraId="44400314"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66C2E1CB"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 xml:space="preserve">8. The Guidelines shall be reviewed periodically </w:t>
      </w:r>
      <w:proofErr w:type="gramStart"/>
      <w:r w:rsidRPr="00644118">
        <w:rPr>
          <w:rFonts w:ascii="Times New Roman" w:hAnsi="Times New Roman" w:cs="Times New Roman"/>
          <w:sz w:val="20"/>
          <w:szCs w:val="20"/>
        </w:rPr>
        <w:t>taking into account</w:t>
      </w:r>
      <w:proofErr w:type="gramEnd"/>
      <w:r w:rsidRPr="00644118">
        <w:rPr>
          <w:rFonts w:ascii="Times New Roman" w:hAnsi="Times New Roman" w:cs="Times New Roman"/>
          <w:sz w:val="20"/>
          <w:szCs w:val="20"/>
        </w:rPr>
        <w:t xml:space="preserve"> smooth and effective implementation. </w:t>
      </w:r>
    </w:p>
    <w:p w14:paraId="5D5D062E"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54C2FFF5"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 xml:space="preserve">9. Notwithstanding anything stated above the decision of the Vice-Chancellor shall be final and binding. </w:t>
      </w:r>
    </w:p>
    <w:p w14:paraId="57E22D66"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1AF48244"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10. This will come into force w.e.f. the academic session 2016-17.</w:t>
      </w:r>
    </w:p>
    <w:p w14:paraId="313626DF"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44118">
        <w:rPr>
          <w:rFonts w:ascii="Times New Roman" w:hAnsi="Times New Roman" w:cs="Times New Roman"/>
          <w:sz w:val="20"/>
          <w:szCs w:val="20"/>
        </w:rPr>
        <w:tab/>
      </w:r>
      <w:r w:rsidRPr="00644118">
        <w:rPr>
          <w:rFonts w:ascii="Times New Roman" w:hAnsi="Times New Roman" w:cs="Times New Roman"/>
          <w:sz w:val="20"/>
          <w:szCs w:val="20"/>
        </w:rPr>
        <w:tab/>
      </w:r>
      <w:r w:rsidRPr="00644118">
        <w:rPr>
          <w:rFonts w:ascii="Times New Roman" w:hAnsi="Times New Roman" w:cs="Times New Roman"/>
          <w:sz w:val="20"/>
          <w:szCs w:val="20"/>
        </w:rPr>
        <w:tab/>
      </w:r>
      <w:r w:rsidRPr="00644118">
        <w:rPr>
          <w:rFonts w:ascii="Times New Roman" w:hAnsi="Times New Roman" w:cs="Times New Roman"/>
          <w:sz w:val="20"/>
          <w:szCs w:val="20"/>
        </w:rPr>
        <w:tab/>
      </w:r>
      <w:r w:rsidRPr="00644118">
        <w:rPr>
          <w:rFonts w:ascii="Times New Roman" w:hAnsi="Times New Roman" w:cs="Times New Roman"/>
          <w:sz w:val="20"/>
          <w:szCs w:val="20"/>
        </w:rPr>
        <w:tab/>
      </w:r>
      <w:r w:rsidRPr="00644118">
        <w:rPr>
          <w:rFonts w:ascii="Times New Roman" w:hAnsi="Times New Roman" w:cs="Times New Roman"/>
          <w:sz w:val="20"/>
          <w:szCs w:val="20"/>
        </w:rPr>
        <w:tab/>
      </w:r>
      <w:r w:rsidRPr="00644118">
        <w:rPr>
          <w:rFonts w:ascii="Times New Roman" w:hAnsi="Times New Roman" w:cs="Times New Roman"/>
          <w:sz w:val="20"/>
          <w:szCs w:val="20"/>
        </w:rPr>
        <w:tab/>
        <w:t xml:space="preserve">Sd/-Controller of Examinations </w:t>
      </w:r>
    </w:p>
    <w:p w14:paraId="057E0D63" w14:textId="77777777" w:rsidR="004D4434" w:rsidRPr="00644118" w:rsidRDefault="004D4434" w:rsidP="004D44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4FD4304F" w14:textId="77777777" w:rsidR="004D4434" w:rsidRPr="00644118" w:rsidRDefault="004D4434" w:rsidP="004D4434">
      <w:pPr>
        <w:pStyle w:val="NoSpacing"/>
        <w:ind w:left="720" w:hanging="720"/>
        <w:jc w:val="both"/>
        <w:rPr>
          <w:rFonts w:ascii="Times New Roman" w:hAnsi="Times New Roman" w:cs="Times New Roman"/>
          <w:b/>
          <w:bCs/>
          <w:sz w:val="20"/>
          <w:szCs w:val="20"/>
          <w:cs/>
        </w:rPr>
      </w:pPr>
    </w:p>
    <w:p w14:paraId="1A4E1A06" w14:textId="77777777" w:rsidR="004D4434" w:rsidRPr="00644118" w:rsidRDefault="004D4434" w:rsidP="004D4434">
      <w:pPr>
        <w:pStyle w:val="NoSpacing"/>
        <w:ind w:left="720" w:hanging="720"/>
        <w:jc w:val="both"/>
        <w:rPr>
          <w:rFonts w:ascii="Times New Roman" w:hAnsi="Times New Roman"/>
          <w:b/>
          <w:bCs/>
          <w:sz w:val="20"/>
          <w:szCs w:val="20"/>
        </w:rPr>
      </w:pPr>
      <w:r w:rsidRPr="00644118">
        <w:rPr>
          <w:rFonts w:ascii="Times New Roman" w:hAnsi="Times New Roman" w:cs="Times New Roman"/>
          <w:b/>
          <w:bCs/>
          <w:sz w:val="20"/>
          <w:szCs w:val="20"/>
        </w:rPr>
        <w:t xml:space="preserve">N.B.     For all other </w:t>
      </w:r>
      <w:proofErr w:type="spellStart"/>
      <w:r w:rsidRPr="00644118">
        <w:rPr>
          <w:rFonts w:ascii="Times New Roman" w:hAnsi="Times New Roman" w:cs="Times New Roman"/>
          <w:b/>
          <w:bCs/>
          <w:sz w:val="20"/>
          <w:szCs w:val="20"/>
        </w:rPr>
        <w:t>programmes</w:t>
      </w:r>
      <w:proofErr w:type="spellEnd"/>
      <w:r w:rsidRPr="00644118">
        <w:rPr>
          <w:rFonts w:ascii="Times New Roman" w:hAnsi="Times New Roman" w:cs="Times New Roman"/>
          <w:b/>
          <w:bCs/>
          <w:sz w:val="20"/>
          <w:szCs w:val="20"/>
        </w:rPr>
        <w:t xml:space="preserve"> other than MBA and B. Tech, as the Tezpur University Entrance Examination will not be held this year, selection of the candidates will be totally </w:t>
      </w:r>
      <w:proofErr w:type="gramStart"/>
      <w:r w:rsidRPr="00644118">
        <w:rPr>
          <w:rFonts w:ascii="Times New Roman" w:hAnsi="Times New Roman" w:cs="Times New Roman"/>
          <w:b/>
          <w:bCs/>
          <w:sz w:val="20"/>
          <w:szCs w:val="20"/>
        </w:rPr>
        <w:t>on the basis of</w:t>
      </w:r>
      <w:proofErr w:type="gramEnd"/>
      <w:r w:rsidRPr="00644118">
        <w:rPr>
          <w:rFonts w:ascii="Times New Roman" w:hAnsi="Times New Roman" w:cs="Times New Roman"/>
          <w:b/>
          <w:bCs/>
          <w:sz w:val="20"/>
          <w:szCs w:val="20"/>
        </w:rPr>
        <w:t xml:space="preserve"> merit of the qualifying examination.</w:t>
      </w:r>
    </w:p>
    <w:p w14:paraId="41490B0E" w14:textId="77777777" w:rsidR="004D4434" w:rsidRDefault="004D4434" w:rsidP="004D4434">
      <w:pPr>
        <w:pStyle w:val="NoSpacing"/>
        <w:spacing w:line="276" w:lineRule="auto"/>
        <w:rPr>
          <w:rFonts w:ascii="Bookman Old Style" w:hAnsi="Bookman Old Style"/>
          <w:b/>
          <w:bCs/>
        </w:rPr>
      </w:pPr>
    </w:p>
    <w:p w14:paraId="2A39FEBD" w14:textId="77777777" w:rsidR="004D4434" w:rsidRDefault="004D4434" w:rsidP="004D4434">
      <w:pPr>
        <w:pStyle w:val="NoSpacing"/>
        <w:spacing w:line="276" w:lineRule="auto"/>
        <w:rPr>
          <w:rFonts w:ascii="Bookman Old Style" w:hAnsi="Bookman Old Style"/>
          <w:b/>
          <w:bCs/>
        </w:rPr>
      </w:pPr>
    </w:p>
    <w:p w14:paraId="5A5EA938" w14:textId="5241F6FC" w:rsidR="007C7159" w:rsidRPr="004D4434" w:rsidRDefault="007C7159" w:rsidP="004D4434"/>
    <w:sectPr w:rsidR="007C7159" w:rsidRPr="004D4434" w:rsidSect="004D4434">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52E"/>
    <w:multiLevelType w:val="hybridMultilevel"/>
    <w:tmpl w:val="DA2A0D7C"/>
    <w:lvl w:ilvl="0" w:tplc="E45C38A2">
      <w:start w:val="1"/>
      <w:numFmt w:val="decimal"/>
      <w:lvlText w:val="%1."/>
      <w:lvlJc w:val="left"/>
      <w:pPr>
        <w:ind w:left="180" w:hanging="360"/>
      </w:pPr>
      <w:rPr>
        <w:rFonts w:hint="default"/>
      </w:rPr>
    </w:lvl>
    <w:lvl w:ilvl="1" w:tplc="F2460A8A">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10A7B2E"/>
    <w:multiLevelType w:val="hybridMultilevel"/>
    <w:tmpl w:val="E63872DE"/>
    <w:lvl w:ilvl="0" w:tplc="04090019">
      <w:start w:val="1"/>
      <w:numFmt w:val="lowerLetter"/>
      <w:lvlText w:val="%1."/>
      <w:lvlJc w:val="left"/>
      <w:pPr>
        <w:ind w:left="720" w:hanging="360"/>
      </w:pPr>
      <w:rPr>
        <w:rFonts w:hint="default"/>
      </w:rPr>
    </w:lvl>
    <w:lvl w:ilvl="1" w:tplc="F2460A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F723E"/>
    <w:multiLevelType w:val="hybridMultilevel"/>
    <w:tmpl w:val="FAA662E8"/>
    <w:lvl w:ilvl="0" w:tplc="141AA344">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6661523F"/>
    <w:multiLevelType w:val="hybridMultilevel"/>
    <w:tmpl w:val="4EF686DA"/>
    <w:lvl w:ilvl="0" w:tplc="0A0A9C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04CAB"/>
    <w:multiLevelType w:val="hybridMultilevel"/>
    <w:tmpl w:val="3586C8C8"/>
    <w:lvl w:ilvl="0" w:tplc="551A4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67"/>
    <w:rsid w:val="00050F98"/>
    <w:rsid w:val="00085858"/>
    <w:rsid w:val="000C0BDA"/>
    <w:rsid w:val="004D4434"/>
    <w:rsid w:val="007C7159"/>
    <w:rsid w:val="008D0967"/>
    <w:rsid w:val="00BB6865"/>
    <w:rsid w:val="00BE59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9B8B"/>
  <w15:chartTrackingRefBased/>
  <w15:docId w15:val="{D3F84018-4E83-44EA-9AF5-4FBC8EE0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3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D4434"/>
    <w:pPr>
      <w:spacing w:after="0" w:line="240" w:lineRule="auto"/>
    </w:pPr>
    <w:rPr>
      <w:rFonts w:ascii="Calibri" w:eastAsia="Times New Roman" w:hAnsi="Calibri" w:cs="Mangal"/>
      <w:lang w:bidi="hi-IN"/>
    </w:rPr>
  </w:style>
  <w:style w:type="paragraph" w:styleId="ListParagraph">
    <w:name w:val="List Paragraph"/>
    <w:basedOn w:val="Normal"/>
    <w:qFormat/>
    <w:rsid w:val="004D4434"/>
    <w:pPr>
      <w:spacing w:after="0" w:line="240" w:lineRule="auto"/>
      <w:ind w:left="720"/>
      <w:contextualSpacing/>
    </w:pPr>
    <w:rPr>
      <w:rFonts w:ascii="Times New Roman" w:eastAsia="Calibri" w:hAnsi="Times New Roman" w:cs="Times New Roman"/>
      <w:sz w:val="24"/>
      <w:szCs w:val="24"/>
      <w:lang w:val="en-US"/>
    </w:rPr>
  </w:style>
  <w:style w:type="character" w:customStyle="1" w:styleId="NoSpacingChar">
    <w:name w:val="No Spacing Char"/>
    <w:link w:val="NoSpacing"/>
    <w:rsid w:val="004D4434"/>
    <w:rPr>
      <w:rFonts w:ascii="Calibri" w:eastAsia="Times New Roman" w:hAnsi="Calibri" w:cs="Mangal"/>
      <w:lang w:bidi="hi-IN"/>
    </w:rPr>
  </w:style>
  <w:style w:type="table" w:styleId="TableGrid">
    <w:name w:val="Table Grid"/>
    <w:basedOn w:val="TableNormal"/>
    <w:uiPriority w:val="39"/>
    <w:rsid w:val="004D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dc:creator>
  <cp:keywords/>
  <dc:description/>
  <cp:lastModifiedBy>Jamil Ahmed</cp:lastModifiedBy>
  <cp:revision>3</cp:revision>
  <cp:lastPrinted>2021-06-14T06:52:00Z</cp:lastPrinted>
  <dcterms:created xsi:type="dcterms:W3CDTF">2021-08-11T05:58:00Z</dcterms:created>
  <dcterms:modified xsi:type="dcterms:W3CDTF">2021-08-11T09:59:00Z</dcterms:modified>
</cp:coreProperties>
</file>